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EA74"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Carla,</w:t>
      </w:r>
    </w:p>
    <w:p w14:paraId="445051D7"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w:t>
      </w:r>
    </w:p>
    <w:p w14:paraId="58606C96"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xml:space="preserve">Please find below a short approach and costing for all three countries.  Please let me know if you would like to </w:t>
      </w:r>
      <w:proofErr w:type="gramStart"/>
      <w:r w:rsidRPr="00C875C5">
        <w:rPr>
          <w:rFonts w:ascii="Calibri" w:eastAsia="Times New Roman" w:hAnsi="Calibri" w:cs="Calibri"/>
          <w:color w:val="242424"/>
          <w:kern w:val="0"/>
          <w14:ligatures w14:val="none"/>
        </w:rPr>
        <w:t>discuss</w:t>
      </w:r>
      <w:proofErr w:type="gramEnd"/>
      <w:r w:rsidRPr="00C875C5">
        <w:rPr>
          <w:rFonts w:ascii="Calibri" w:eastAsia="Times New Roman" w:hAnsi="Calibri" w:cs="Calibri"/>
          <w:color w:val="242424"/>
          <w:kern w:val="0"/>
          <w14:ligatures w14:val="none"/>
        </w:rPr>
        <w:t xml:space="preserve"> further.</w:t>
      </w:r>
    </w:p>
    <w:p w14:paraId="06329B46"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b/>
          <w:bCs/>
          <w:color w:val="242424"/>
          <w:kern w:val="0"/>
          <w14:ligatures w14:val="none"/>
        </w:rPr>
        <w:t>Summary Specifications</w:t>
      </w:r>
    </w:p>
    <w:p w14:paraId="5E7B8BAB"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Modes:                               See options below</w:t>
      </w:r>
    </w:p>
    <w:p w14:paraId="44AA04A6"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bookmarkStart w:id="0" w:name="x_x_m_3913281468890093045_m_-71780843180"/>
      <w:r w:rsidRPr="00C875C5">
        <w:rPr>
          <w:rFonts w:ascii="Calibri" w:eastAsia="Times New Roman" w:hAnsi="Calibri" w:cs="Calibri"/>
          <w:color w:val="242424"/>
          <w:kern w:val="0"/>
          <w:bdr w:val="none" w:sz="0" w:space="0" w:color="auto" w:frame="1"/>
          <w14:ligatures w14:val="none"/>
        </w:rPr>
        <w:t>Completes:                        See options below</w:t>
      </w:r>
      <w:bookmarkEnd w:id="0"/>
    </w:p>
    <w:p w14:paraId="498132DD"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Approach:                          Nationally Representative and ADM1 Oversampling (see below)</w:t>
      </w:r>
    </w:p>
    <w:p w14:paraId="7C892AF6"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xml:space="preserve">Sample source:                 </w:t>
      </w:r>
      <w:proofErr w:type="spellStart"/>
      <w:r w:rsidRPr="00C875C5">
        <w:rPr>
          <w:rFonts w:ascii="Calibri" w:eastAsia="Times New Roman" w:hAnsi="Calibri" w:cs="Calibri"/>
          <w:color w:val="242424"/>
          <w:kern w:val="0"/>
          <w14:ligatures w14:val="none"/>
        </w:rPr>
        <w:t>GeoPoll</w:t>
      </w:r>
      <w:proofErr w:type="spellEnd"/>
    </w:p>
    <w:p w14:paraId="3542280A"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Survey Length:                  20 questions / 10 minutes</w:t>
      </w:r>
    </w:p>
    <w:p w14:paraId="4606C719"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Question Types:               Close-ended</w:t>
      </w:r>
    </w:p>
    <w:p w14:paraId="0D10DE28"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Airtime Incentives:          Kenya ($0.50); Djibouti (n/a); Cambodia ($1.00)</w:t>
      </w:r>
    </w:p>
    <w:p w14:paraId="5B27505D"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Eligibility:                            Men and Women, 18+ years of age</w:t>
      </w:r>
    </w:p>
    <w:p w14:paraId="0E42E398"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Survey Languages:           Kenya (English and Kiswahili); Djibouti (Arabic and French), Cambodia (Khmer)</w:t>
      </w:r>
    </w:p>
    <w:p w14:paraId="3721EF99"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Outputs:                             Raw Data, Production Statistics</w:t>
      </w:r>
    </w:p>
    <w:p w14:paraId="2BF18EF5"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b/>
          <w:bCs/>
          <w:color w:val="242424"/>
          <w:kern w:val="0"/>
          <w14:ligatures w14:val="none"/>
        </w:rPr>
        <w:t>Country Options</w:t>
      </w:r>
    </w:p>
    <w:p w14:paraId="6D0626B1"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u w:val="single"/>
          <w14:ligatures w14:val="none"/>
        </w:rPr>
        <w:t>Kenya</w:t>
      </w:r>
    </w:p>
    <w:p w14:paraId="20073E67"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In Kenya, in addition to looking for nationally representative data, we suggest a focus on the Mombasa region (ADM1) oversampling as this region is in proximity foreign military facilities and personnel. </w:t>
      </w:r>
    </w:p>
    <w:tbl>
      <w:tblPr>
        <w:tblW w:w="0" w:type="auto"/>
        <w:shd w:val="clear" w:color="auto" w:fill="FFFFFF"/>
        <w:tblCellMar>
          <w:left w:w="0" w:type="dxa"/>
          <w:right w:w="0" w:type="dxa"/>
        </w:tblCellMar>
        <w:tblLook w:val="04A0" w:firstRow="1" w:lastRow="0" w:firstColumn="1" w:lastColumn="0" w:noHBand="0" w:noVBand="1"/>
      </w:tblPr>
      <w:tblGrid>
        <w:gridCol w:w="2065"/>
        <w:gridCol w:w="1440"/>
        <w:gridCol w:w="1710"/>
        <w:gridCol w:w="1800"/>
      </w:tblGrid>
      <w:tr w:rsidR="00C875C5" w:rsidRPr="00C875C5" w14:paraId="290AD308" w14:textId="77777777" w:rsidTr="00C875C5">
        <w:tc>
          <w:tcPr>
            <w:tcW w:w="206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F1B0AF" w14:textId="77777777" w:rsidR="00C875C5" w:rsidRPr="00C875C5" w:rsidRDefault="00C875C5" w:rsidP="00C875C5">
            <w:pPr>
              <w:spacing w:after="0" w:line="233" w:lineRule="atLeast"/>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Mode / Completes</w:t>
            </w:r>
          </w:p>
        </w:tc>
        <w:tc>
          <w:tcPr>
            <w:tcW w:w="14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3141D69"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n=250</w:t>
            </w:r>
          </w:p>
        </w:tc>
        <w:tc>
          <w:tcPr>
            <w:tcW w:w="17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B93E4E"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n=500</w:t>
            </w:r>
          </w:p>
        </w:tc>
        <w:tc>
          <w:tcPr>
            <w:tcW w:w="18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980528"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n=1,000</w:t>
            </w:r>
          </w:p>
        </w:tc>
      </w:tr>
      <w:tr w:rsidR="00C875C5" w:rsidRPr="00C875C5" w14:paraId="32E8AD4E" w14:textId="77777777" w:rsidTr="00C875C5">
        <w:tc>
          <w:tcPr>
            <w:tcW w:w="20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4EAB5B" w14:textId="77777777" w:rsidR="00C875C5" w:rsidRPr="00C875C5" w:rsidRDefault="00C875C5" w:rsidP="00C875C5">
            <w:pPr>
              <w:spacing w:after="0" w:line="233" w:lineRule="atLeast"/>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Live Calls (CATI)</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10868B"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$5,920</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065D16"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$8,091</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2DDFA0"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$11,523</w:t>
            </w:r>
          </w:p>
        </w:tc>
      </w:tr>
      <w:tr w:rsidR="00C875C5" w:rsidRPr="00C875C5" w14:paraId="11910BB2" w14:textId="77777777" w:rsidTr="00C875C5">
        <w:tc>
          <w:tcPr>
            <w:tcW w:w="20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4D5B4F" w14:textId="77777777" w:rsidR="00C875C5" w:rsidRPr="00C875C5" w:rsidRDefault="00C875C5" w:rsidP="00C875C5">
            <w:pPr>
              <w:spacing w:after="0" w:line="233" w:lineRule="atLeast"/>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Face-to-Face (CAPI)</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B4B499"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$11,260</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8135AF"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$15,231</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F56E2F"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$22,865</w:t>
            </w:r>
          </w:p>
        </w:tc>
      </w:tr>
    </w:tbl>
    <w:p w14:paraId="047A60A4"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w:t>
      </w:r>
    </w:p>
    <w:p w14:paraId="65DA3729"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u w:val="single"/>
          <w14:ligatures w14:val="none"/>
        </w:rPr>
        <w:t>Djibouti</w:t>
      </w:r>
    </w:p>
    <w:p w14:paraId="7F8319F3"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In Djibouti, in addition to looking for nationally representative data, we suggest a focus on the Djibouti City region to its proximity to foreign military facilities and personnel. </w:t>
      </w:r>
    </w:p>
    <w:tbl>
      <w:tblPr>
        <w:tblW w:w="0" w:type="auto"/>
        <w:shd w:val="clear" w:color="auto" w:fill="FFFFFF"/>
        <w:tblCellMar>
          <w:left w:w="0" w:type="dxa"/>
          <w:right w:w="0" w:type="dxa"/>
        </w:tblCellMar>
        <w:tblLook w:val="04A0" w:firstRow="1" w:lastRow="0" w:firstColumn="1" w:lastColumn="0" w:noHBand="0" w:noVBand="1"/>
      </w:tblPr>
      <w:tblGrid>
        <w:gridCol w:w="2065"/>
        <w:gridCol w:w="1440"/>
        <w:gridCol w:w="1710"/>
        <w:gridCol w:w="1800"/>
      </w:tblGrid>
      <w:tr w:rsidR="00C875C5" w:rsidRPr="00C875C5" w14:paraId="2E8F99D3" w14:textId="77777777" w:rsidTr="00C875C5">
        <w:tc>
          <w:tcPr>
            <w:tcW w:w="206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877B5B" w14:textId="77777777" w:rsidR="00C875C5" w:rsidRPr="00C875C5" w:rsidRDefault="00C875C5" w:rsidP="00C875C5">
            <w:pPr>
              <w:spacing w:after="0" w:line="233" w:lineRule="atLeast"/>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Mode / Completes</w:t>
            </w:r>
          </w:p>
        </w:tc>
        <w:tc>
          <w:tcPr>
            <w:tcW w:w="14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F944A77"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n=250</w:t>
            </w:r>
          </w:p>
        </w:tc>
        <w:tc>
          <w:tcPr>
            <w:tcW w:w="17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6F9B376"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n=500</w:t>
            </w:r>
          </w:p>
        </w:tc>
        <w:tc>
          <w:tcPr>
            <w:tcW w:w="18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6695DA"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n=1,000</w:t>
            </w:r>
          </w:p>
        </w:tc>
      </w:tr>
      <w:tr w:rsidR="00C875C5" w:rsidRPr="00C875C5" w14:paraId="0048AD97" w14:textId="77777777" w:rsidTr="00C875C5">
        <w:tc>
          <w:tcPr>
            <w:tcW w:w="20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0CEE05" w14:textId="77777777" w:rsidR="00C875C5" w:rsidRPr="00C875C5" w:rsidRDefault="00C875C5" w:rsidP="00C875C5">
            <w:pPr>
              <w:spacing w:after="0" w:line="233" w:lineRule="atLeast"/>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Live Calls (CATI)</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1422C3"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$8,545</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8670BA"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$12,455</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9F59E6"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$18,545</w:t>
            </w:r>
          </w:p>
        </w:tc>
      </w:tr>
      <w:tr w:rsidR="00C875C5" w:rsidRPr="00C875C5" w14:paraId="01E5186E" w14:textId="77777777" w:rsidTr="00C875C5">
        <w:tc>
          <w:tcPr>
            <w:tcW w:w="20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3835F2" w14:textId="77777777" w:rsidR="00C875C5" w:rsidRPr="00C875C5" w:rsidRDefault="00C875C5" w:rsidP="00C875C5">
            <w:pPr>
              <w:spacing w:after="0" w:line="233" w:lineRule="atLeast"/>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Face-to-Face (CAPI)</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7A78AE"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$17,538</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748580"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$29,077</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32549F"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$42,308</w:t>
            </w:r>
          </w:p>
        </w:tc>
      </w:tr>
    </w:tbl>
    <w:p w14:paraId="4CE6DE12"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w:t>
      </w:r>
    </w:p>
    <w:p w14:paraId="4FE23587"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u w:val="single"/>
          <w14:ligatures w14:val="none"/>
        </w:rPr>
        <w:t>Cambodia</w:t>
      </w:r>
    </w:p>
    <w:p w14:paraId="342C567C"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 </w:t>
      </w:r>
    </w:p>
    <w:p w14:paraId="23FE8FBE"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xml:space="preserve">As shared in my earlier email data collection in Cambodia on this subject would be a lot more challenging.  We </w:t>
      </w:r>
      <w:proofErr w:type="gramStart"/>
      <w:r w:rsidRPr="00C875C5">
        <w:rPr>
          <w:rFonts w:ascii="Calibri" w:eastAsia="Times New Roman" w:hAnsi="Calibri" w:cs="Calibri"/>
          <w:color w:val="242424"/>
          <w:kern w:val="0"/>
          <w14:ligatures w14:val="none"/>
        </w:rPr>
        <w:t>looked into</w:t>
      </w:r>
      <w:proofErr w:type="gramEnd"/>
      <w:r w:rsidRPr="00C875C5">
        <w:rPr>
          <w:rFonts w:ascii="Calibri" w:eastAsia="Times New Roman" w:hAnsi="Calibri" w:cs="Calibri"/>
          <w:color w:val="242424"/>
          <w:kern w:val="0"/>
          <w14:ligatures w14:val="none"/>
        </w:rPr>
        <w:t xml:space="preserve"> both CATI and CAPI options and found that CATI would not be possible if we were to only focus on the part of the country where foreign miliary bases reside (Preah Sihanouk province (ADM1)).</w:t>
      </w:r>
    </w:p>
    <w:p w14:paraId="77DD2471"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w:t>
      </w:r>
    </w:p>
    <w:p w14:paraId="79CBFAA2"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xml:space="preserve">As to CAPI (face-to-face), we identified a local Cambodia partner who would be able to support data collection with several stipulations.  They </w:t>
      </w:r>
      <w:proofErr w:type="gramStart"/>
      <w:r w:rsidRPr="00C875C5">
        <w:rPr>
          <w:rFonts w:ascii="Calibri" w:eastAsia="Times New Roman" w:hAnsi="Calibri" w:cs="Calibri"/>
          <w:color w:val="242424"/>
          <w:kern w:val="0"/>
          <w14:ligatures w14:val="none"/>
        </w:rPr>
        <w:t>are able to</w:t>
      </w:r>
      <w:proofErr w:type="gramEnd"/>
      <w:r w:rsidRPr="00C875C5">
        <w:rPr>
          <w:rFonts w:ascii="Calibri" w:eastAsia="Times New Roman" w:hAnsi="Calibri" w:cs="Calibri"/>
          <w:color w:val="242424"/>
          <w:kern w:val="0"/>
          <w14:ligatures w14:val="none"/>
        </w:rPr>
        <w:t xml:space="preserve"> conduct the work only if we support and provide them with an authorized letter from our client with approval of Ministry of Interior in Cambodia and provincial governor in Preah Sihanouk province to give them permission to show it to the local authorities such as police, commune chief, village chief and other relevant government bodies. I would suspect that this would not be viable unless the questionnaire were to be notably altered.</w:t>
      </w:r>
    </w:p>
    <w:p w14:paraId="215B1529"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2065"/>
        <w:gridCol w:w="1440"/>
        <w:gridCol w:w="1710"/>
        <w:gridCol w:w="1800"/>
      </w:tblGrid>
      <w:tr w:rsidR="00C875C5" w:rsidRPr="00C875C5" w14:paraId="0C77AF34" w14:textId="77777777" w:rsidTr="00C875C5">
        <w:tc>
          <w:tcPr>
            <w:tcW w:w="206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47868F" w14:textId="77777777" w:rsidR="00C875C5" w:rsidRPr="00C875C5" w:rsidRDefault="00C875C5" w:rsidP="00C875C5">
            <w:pPr>
              <w:spacing w:after="0" w:line="233" w:lineRule="atLeast"/>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Mode / Completes</w:t>
            </w:r>
          </w:p>
        </w:tc>
        <w:tc>
          <w:tcPr>
            <w:tcW w:w="14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901EC6C"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n=250</w:t>
            </w:r>
          </w:p>
        </w:tc>
        <w:tc>
          <w:tcPr>
            <w:tcW w:w="17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9D7C839"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n=500</w:t>
            </w:r>
          </w:p>
        </w:tc>
        <w:tc>
          <w:tcPr>
            <w:tcW w:w="18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28F625"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n=1,000</w:t>
            </w:r>
          </w:p>
        </w:tc>
      </w:tr>
      <w:tr w:rsidR="00C875C5" w:rsidRPr="00C875C5" w14:paraId="138693BD" w14:textId="77777777" w:rsidTr="00C875C5">
        <w:tc>
          <w:tcPr>
            <w:tcW w:w="20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89157C" w14:textId="77777777" w:rsidR="00C875C5" w:rsidRPr="00C875C5" w:rsidRDefault="00C875C5" w:rsidP="00C875C5">
            <w:pPr>
              <w:spacing w:after="0" w:line="233" w:lineRule="atLeast"/>
              <w:rPr>
                <w:rFonts w:ascii="Calibri" w:eastAsia="Times New Roman" w:hAnsi="Calibri" w:cs="Calibri"/>
                <w:color w:val="242424"/>
                <w:kern w:val="0"/>
                <w14:ligatures w14:val="none"/>
              </w:rPr>
            </w:pPr>
            <w:r w:rsidRPr="00C875C5">
              <w:rPr>
                <w:rFonts w:ascii="Calibri" w:eastAsia="Times New Roman" w:hAnsi="Calibri" w:cs="Calibri"/>
                <w:b/>
                <w:bCs/>
                <w:color w:val="242424"/>
                <w:kern w:val="0"/>
                <w:bdr w:val="none" w:sz="0" w:space="0" w:color="auto" w:frame="1"/>
                <w14:ligatures w14:val="none"/>
              </w:rPr>
              <w:t>Face-to-Face (CAPI)</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0A2DB5"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$12,385</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8855AB"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$25,712</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4B3D96" w14:textId="77777777" w:rsidR="00C875C5" w:rsidRPr="00C875C5" w:rsidRDefault="00C875C5" w:rsidP="00C875C5">
            <w:pPr>
              <w:spacing w:after="0" w:line="233" w:lineRule="atLeast"/>
              <w:jc w:val="center"/>
              <w:rPr>
                <w:rFonts w:ascii="Calibri" w:eastAsia="Times New Roman" w:hAnsi="Calibri" w:cs="Calibri"/>
                <w:color w:val="242424"/>
                <w:kern w:val="0"/>
                <w14:ligatures w14:val="none"/>
              </w:rPr>
            </w:pPr>
            <w:r w:rsidRPr="00C875C5">
              <w:rPr>
                <w:rFonts w:ascii="Calibri" w:eastAsia="Times New Roman" w:hAnsi="Calibri" w:cs="Calibri"/>
                <w:color w:val="242424"/>
                <w:kern w:val="0"/>
                <w:bdr w:val="none" w:sz="0" w:space="0" w:color="auto" w:frame="1"/>
                <w14:ligatures w14:val="none"/>
              </w:rPr>
              <w:t>$41,858</w:t>
            </w:r>
          </w:p>
        </w:tc>
      </w:tr>
    </w:tbl>
    <w:p w14:paraId="2CDE70E2"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w:t>
      </w:r>
    </w:p>
    <w:p w14:paraId="6C9D62EB"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lastRenderedPageBreak/>
        <w:t>Please let me know if you would like to discuss this in greater detail either before or after the holidays.</w:t>
      </w:r>
    </w:p>
    <w:p w14:paraId="6CE8C2E3"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 </w:t>
      </w:r>
    </w:p>
    <w:p w14:paraId="38895F7F" w14:textId="77777777" w:rsidR="00C875C5" w:rsidRPr="00C875C5" w:rsidRDefault="00C875C5" w:rsidP="00C875C5">
      <w:pPr>
        <w:shd w:val="clear" w:color="auto" w:fill="FFFFFF"/>
        <w:spacing w:after="0" w:line="240" w:lineRule="auto"/>
        <w:rPr>
          <w:rFonts w:ascii="Calibri" w:eastAsia="Times New Roman" w:hAnsi="Calibri" w:cs="Calibri"/>
          <w:color w:val="242424"/>
          <w:kern w:val="0"/>
          <w14:ligatures w14:val="none"/>
        </w:rPr>
      </w:pPr>
      <w:r w:rsidRPr="00C875C5">
        <w:rPr>
          <w:rFonts w:ascii="Calibri" w:eastAsia="Times New Roman" w:hAnsi="Calibri" w:cs="Calibri"/>
          <w:color w:val="242424"/>
          <w:kern w:val="0"/>
          <w14:ligatures w14:val="none"/>
        </w:rPr>
        <w:t>Best, Scott</w:t>
      </w:r>
    </w:p>
    <w:p w14:paraId="5EFE6E99" w14:textId="77777777" w:rsidR="00000000" w:rsidRDefault="00000000"/>
    <w:sectPr w:rsidR="006E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C5"/>
    <w:rsid w:val="00395C4A"/>
    <w:rsid w:val="004B1116"/>
    <w:rsid w:val="00537F6A"/>
    <w:rsid w:val="009E59FF"/>
    <w:rsid w:val="00C8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2A28"/>
  <w15:chartTrackingRefBased/>
  <w15:docId w15:val="{EA28C237-03CF-4CA5-8AD3-D0A2021A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5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Martinez Machain</dc:creator>
  <cp:keywords/>
  <dc:description/>
  <cp:lastModifiedBy>Carla Martinez Machain</cp:lastModifiedBy>
  <cp:revision>1</cp:revision>
  <dcterms:created xsi:type="dcterms:W3CDTF">2024-01-02T19:28:00Z</dcterms:created>
  <dcterms:modified xsi:type="dcterms:W3CDTF">2024-01-02T19:29:00Z</dcterms:modified>
</cp:coreProperties>
</file>