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635DF3" w14:textId="77777777" w:rsidR="002570C8" w:rsidRDefault="002570C8" w:rsidP="00C87DA8">
      <w:pPr>
        <w:pStyle w:val="NoSpacing"/>
        <w:jc w:val="center"/>
        <w:rPr>
          <w:b/>
          <w:caps/>
        </w:rPr>
      </w:pPr>
    </w:p>
    <w:p w14:paraId="0B734F2B" w14:textId="32B97FAA" w:rsidR="00C87DA8" w:rsidRPr="00C87DA8" w:rsidRDefault="00C87DA8" w:rsidP="00C87DA8">
      <w:pPr>
        <w:pStyle w:val="NoSpacing"/>
        <w:jc w:val="center"/>
        <w:rPr>
          <w:b/>
          <w:caps/>
        </w:rPr>
      </w:pPr>
      <w:r w:rsidRPr="00C87DA8">
        <w:rPr>
          <w:b/>
          <w:caps/>
        </w:rPr>
        <w:t>Request for Additional Information</w:t>
      </w:r>
    </w:p>
    <w:p w14:paraId="61B0DA0B" w14:textId="77777777" w:rsidR="00C87DA8" w:rsidRDefault="00C87DA8" w:rsidP="00C87DA8">
      <w:pPr>
        <w:pStyle w:val="NoSpacing"/>
      </w:pPr>
    </w:p>
    <w:p w14:paraId="58A9C564" w14:textId="7E4E4CA4" w:rsidR="00C87DA8" w:rsidRDefault="00C87DA8" w:rsidP="00C87DA8">
      <w:pPr>
        <w:pStyle w:val="NoSpacing"/>
      </w:pPr>
      <w:r w:rsidRPr="00C87DA8">
        <w:rPr>
          <w:b/>
        </w:rPr>
        <w:t>DATE:</w:t>
      </w:r>
      <w:r w:rsidRPr="00C87DA8">
        <w:rPr>
          <w:b/>
        </w:rPr>
        <w:tab/>
      </w:r>
      <w:r>
        <w:tab/>
      </w:r>
      <w:r w:rsidR="002A187D">
        <w:t>Nov. 18, 2022</w:t>
      </w:r>
    </w:p>
    <w:p w14:paraId="04066EAA" w14:textId="77777777" w:rsidR="00F335AF" w:rsidRDefault="00F335AF" w:rsidP="00C87DA8">
      <w:pPr>
        <w:pStyle w:val="NoSpacing"/>
      </w:pPr>
    </w:p>
    <w:p w14:paraId="05D0215D" w14:textId="62399F60" w:rsidR="00C87DA8" w:rsidRDefault="00C87DA8" w:rsidP="00C87DA8">
      <w:pPr>
        <w:pStyle w:val="NoSpacing"/>
      </w:pPr>
      <w:r w:rsidRPr="00C87DA8">
        <w:rPr>
          <w:b/>
        </w:rPr>
        <w:t>TO:</w:t>
      </w:r>
      <w:r>
        <w:tab/>
      </w:r>
      <w:r>
        <w:tab/>
      </w:r>
      <w:r w:rsidR="002A187D">
        <w:t>Dr. Allen</w:t>
      </w:r>
    </w:p>
    <w:p w14:paraId="1C9CA9B4" w14:textId="2635CCE3" w:rsidR="00300A7C" w:rsidRDefault="00C631ED" w:rsidP="00C87DA8">
      <w:pPr>
        <w:pStyle w:val="NoSpacing"/>
      </w:pPr>
      <w:r>
        <w:tab/>
      </w:r>
      <w:r>
        <w:tab/>
      </w:r>
    </w:p>
    <w:p w14:paraId="41272BB8" w14:textId="77777777" w:rsidR="00C87DA8" w:rsidRDefault="00C87DA8" w:rsidP="00C87DA8">
      <w:pPr>
        <w:pStyle w:val="NoSpacing"/>
      </w:pPr>
      <w:r>
        <w:tab/>
      </w:r>
      <w:r>
        <w:tab/>
      </w:r>
    </w:p>
    <w:p w14:paraId="16C4F6B5" w14:textId="77777777" w:rsidR="00C87DA8" w:rsidRDefault="00C87DA8" w:rsidP="00C87DA8">
      <w:pPr>
        <w:pStyle w:val="NoSpacing"/>
      </w:pPr>
      <w:r w:rsidRPr="00C87DA8">
        <w:rPr>
          <w:b/>
        </w:rPr>
        <w:t>FROM:</w:t>
      </w:r>
      <w:r>
        <w:tab/>
      </w:r>
      <w:r>
        <w:tab/>
        <w:t>Institutional Review Board (IRB)</w:t>
      </w:r>
    </w:p>
    <w:p w14:paraId="1D392E76" w14:textId="77777777" w:rsidR="00C87DA8" w:rsidRDefault="00C87DA8" w:rsidP="00C87DA8">
      <w:pPr>
        <w:pStyle w:val="NoSpacing"/>
      </w:pPr>
    </w:p>
    <w:p w14:paraId="35B81AE4" w14:textId="698B8229" w:rsidR="00C87DA8" w:rsidRDefault="00C87DA8" w:rsidP="00BA212D">
      <w:pPr>
        <w:pStyle w:val="NoSpacing"/>
        <w:ind w:left="1440" w:hanging="1440"/>
      </w:pPr>
      <w:r w:rsidRPr="00C87DA8">
        <w:rPr>
          <w:b/>
        </w:rPr>
        <w:t>RE:</w:t>
      </w:r>
      <w:r>
        <w:tab/>
      </w:r>
      <w:r w:rsidR="002A187D" w:rsidRPr="002A187D">
        <w:t>Understanding how US military deployments affect attitudes in Poland</w:t>
      </w:r>
    </w:p>
    <w:p w14:paraId="72EC753E" w14:textId="77777777" w:rsidR="00C87DA8" w:rsidRDefault="00C87DA8" w:rsidP="00C87DA8">
      <w:pPr>
        <w:pStyle w:val="NoSpacing"/>
      </w:pPr>
    </w:p>
    <w:p w14:paraId="745AB23F" w14:textId="77777777" w:rsidR="00C87DA8" w:rsidRDefault="00C87DA8" w:rsidP="00C87DA8">
      <w:pPr>
        <w:pStyle w:val="NoSpacing"/>
      </w:pPr>
      <w:r>
        <w:t xml:space="preserve">Below are questions and concerns from the Institutional Review Board regarding your protocol </w:t>
      </w:r>
      <w:proofErr w:type="gramStart"/>
      <w:r>
        <w:t>application.</w:t>
      </w:r>
      <w:proofErr w:type="gramEnd"/>
      <w:r>
        <w:t xml:space="preserve">  Please type your response to each question or concern in the space provided and return to </w:t>
      </w:r>
      <w:hyperlink r:id="rId8" w:history="1">
        <w:r w:rsidRPr="008A79FC">
          <w:rPr>
            <w:rStyle w:val="Hyperlink"/>
          </w:rPr>
          <w:t>HumanSubjects@boisestate.edu</w:t>
        </w:r>
      </w:hyperlink>
      <w:r>
        <w:t>.  If the question or concern asks for a revised copy of any form, letter, survey or other relevant appendix, please also send a copy of the revisions via email.  If you have any questions please email or call the Coordinator for Research Compliance at 426-5871.  Thank you.</w:t>
      </w:r>
    </w:p>
    <w:p w14:paraId="56751C49" w14:textId="77777777" w:rsidR="00C87DA8" w:rsidRDefault="00C87DA8" w:rsidP="00C87DA8">
      <w:pPr>
        <w:pStyle w:val="NoSpacing"/>
      </w:pPr>
    </w:p>
    <w:p w14:paraId="65CB1108" w14:textId="6F603062" w:rsidR="00257ED9" w:rsidRPr="00A27C60" w:rsidRDefault="002A187D" w:rsidP="00A27C60">
      <w:pPr>
        <w:pStyle w:val="NoSpacing"/>
        <w:numPr>
          <w:ilvl w:val="0"/>
          <w:numId w:val="1"/>
        </w:numPr>
        <w:rPr>
          <w:b/>
        </w:rPr>
      </w:pPr>
      <w:bookmarkStart w:id="0" w:name="_Hlk119683291"/>
      <w:r>
        <w:rPr>
          <w:b/>
        </w:rPr>
        <w:t>Please clarify why researchers are using Boise State University’s IRB instead of Kansas State University, when the funding is coming through Kansas State.</w:t>
      </w:r>
    </w:p>
    <w:tbl>
      <w:tblPr>
        <w:tblW w:w="9468" w:type="dxa"/>
        <w:tblBorders>
          <w:top w:val="single" w:sz="4" w:space="0" w:color="C0C0C0"/>
          <w:left w:val="single" w:sz="4" w:space="0" w:color="C0C0C0"/>
          <w:bottom w:val="single" w:sz="4" w:space="0" w:color="C0C0C0"/>
          <w:right w:val="single" w:sz="4" w:space="0" w:color="C0C0C0"/>
        </w:tblBorders>
        <w:tblLook w:val="0000" w:firstRow="0" w:lastRow="0" w:firstColumn="0" w:lastColumn="0" w:noHBand="0" w:noVBand="0"/>
      </w:tblPr>
      <w:tblGrid>
        <w:gridCol w:w="9468"/>
      </w:tblGrid>
      <w:tr w:rsidR="00DB41C0" w:rsidRPr="00AB3DE6" w14:paraId="0EA12830" w14:textId="77777777" w:rsidTr="00AB72A2">
        <w:trPr>
          <w:trHeight w:val="575"/>
        </w:trPr>
        <w:tc>
          <w:tcPr>
            <w:tcW w:w="9468" w:type="dxa"/>
          </w:tcPr>
          <w:p w14:paraId="79C76B80" w14:textId="77777777" w:rsidR="007C0363" w:rsidRDefault="00DB41C0" w:rsidP="007C0363">
            <w:r w:rsidRPr="00C87DA8">
              <w:rPr>
                <w:rFonts w:ascii="Calibri" w:hAnsi="Calibri"/>
                <w:u w:val="single"/>
              </w:rPr>
              <w:t>Response:</w:t>
            </w:r>
            <w:r w:rsidRPr="00C87DA8">
              <w:rPr>
                <w:rFonts w:ascii="Calibri" w:hAnsi="Calibri"/>
              </w:rPr>
              <w:t xml:space="preserve"> </w:t>
            </w:r>
            <w:r w:rsidR="007C0363">
              <w:rPr>
                <w:rFonts w:ascii="Calibri" w:hAnsi="Calibri"/>
              </w:rPr>
              <w:t>The reason we are using Boise State’s IRB is multifaceted. The two main reasons are: First, the Internal grant is only partially funding the survey; the rest of the funds for the survey will come through Michael Allen’s research account at Boise State. So, it is jointly funded through the two universities. Second, we have previously used a nearly identical protocol through Boise State’s IRB. Given that it is a follow-up study to a previous proposal, we follow a similar process in submitting our protocol.</w:t>
            </w:r>
          </w:p>
          <w:p w14:paraId="3A594B0E" w14:textId="7B72AF99" w:rsidR="00DB41C0" w:rsidRPr="00C87DA8" w:rsidRDefault="00DB41C0" w:rsidP="00AB72A2">
            <w:pPr>
              <w:rPr>
                <w:rFonts w:ascii="Calibri" w:hAnsi="Calibri"/>
              </w:rPr>
            </w:pPr>
          </w:p>
        </w:tc>
      </w:tr>
    </w:tbl>
    <w:p w14:paraId="2EC99799" w14:textId="5E25CF9F" w:rsidR="00173628" w:rsidRDefault="00173628" w:rsidP="00AC7585">
      <w:pPr>
        <w:pStyle w:val="NoSpacing"/>
        <w:rPr>
          <w:b/>
        </w:rPr>
      </w:pPr>
    </w:p>
    <w:bookmarkEnd w:id="0"/>
    <w:p w14:paraId="07684389" w14:textId="360E7E77" w:rsidR="002A187D" w:rsidRPr="00A27C60" w:rsidRDefault="002A187D" w:rsidP="002A187D">
      <w:pPr>
        <w:pStyle w:val="NoSpacing"/>
        <w:numPr>
          <w:ilvl w:val="0"/>
          <w:numId w:val="1"/>
        </w:numPr>
        <w:rPr>
          <w:b/>
        </w:rPr>
      </w:pPr>
      <w:r>
        <w:rPr>
          <w:b/>
        </w:rPr>
        <w:t xml:space="preserve">Confirm that </w:t>
      </w:r>
      <w:proofErr w:type="spellStart"/>
      <w:r>
        <w:rPr>
          <w:b/>
        </w:rPr>
        <w:t>Qualtrics</w:t>
      </w:r>
      <w:proofErr w:type="spellEnd"/>
      <w:r>
        <w:rPr>
          <w:b/>
        </w:rPr>
        <w:t xml:space="preserve"> can identify potential participants through their platform. In other words, only those in Poland will receive the survey.</w:t>
      </w:r>
    </w:p>
    <w:tbl>
      <w:tblPr>
        <w:tblW w:w="9468" w:type="dxa"/>
        <w:tblBorders>
          <w:top w:val="single" w:sz="4" w:space="0" w:color="C0C0C0"/>
          <w:left w:val="single" w:sz="4" w:space="0" w:color="C0C0C0"/>
          <w:bottom w:val="single" w:sz="4" w:space="0" w:color="C0C0C0"/>
          <w:right w:val="single" w:sz="4" w:space="0" w:color="C0C0C0"/>
        </w:tblBorders>
        <w:tblLook w:val="0000" w:firstRow="0" w:lastRow="0" w:firstColumn="0" w:lastColumn="0" w:noHBand="0" w:noVBand="0"/>
      </w:tblPr>
      <w:tblGrid>
        <w:gridCol w:w="9468"/>
      </w:tblGrid>
      <w:tr w:rsidR="002A187D" w:rsidRPr="00AB3DE6" w14:paraId="2C49CC0B" w14:textId="77777777" w:rsidTr="00670CDE">
        <w:trPr>
          <w:trHeight w:val="575"/>
        </w:trPr>
        <w:tc>
          <w:tcPr>
            <w:tcW w:w="9468" w:type="dxa"/>
          </w:tcPr>
          <w:p w14:paraId="024015DF" w14:textId="77777777" w:rsidR="007C0363" w:rsidRPr="00657815" w:rsidRDefault="002A187D" w:rsidP="007C0363">
            <w:r w:rsidRPr="00C87DA8">
              <w:rPr>
                <w:rFonts w:ascii="Calibri" w:hAnsi="Calibri"/>
                <w:u w:val="single"/>
              </w:rPr>
              <w:t>Response:</w:t>
            </w:r>
            <w:r w:rsidRPr="00C87DA8">
              <w:rPr>
                <w:rFonts w:ascii="Calibri" w:hAnsi="Calibri"/>
              </w:rPr>
              <w:t xml:space="preserve"> </w:t>
            </w:r>
            <w:proofErr w:type="spellStart"/>
            <w:r w:rsidR="007C0363">
              <w:rPr>
                <w:rFonts w:ascii="Calibri" w:hAnsi="Calibri"/>
              </w:rPr>
              <w:t>Qualtrics</w:t>
            </w:r>
            <w:proofErr w:type="spellEnd"/>
            <w:r w:rsidR="007C0363">
              <w:rPr>
                <w:rFonts w:ascii="Calibri" w:hAnsi="Calibri"/>
              </w:rPr>
              <w:t xml:space="preserve">, by our request and contract, will only survey people in Poland. Anyone outside of Poland will not be included in the </w:t>
            </w:r>
            <w:proofErr w:type="spellStart"/>
            <w:r w:rsidR="007C0363">
              <w:rPr>
                <w:rFonts w:ascii="Calibri" w:hAnsi="Calibri"/>
              </w:rPr>
              <w:t>Qualtrics</w:t>
            </w:r>
            <w:proofErr w:type="spellEnd"/>
            <w:r w:rsidR="007C0363">
              <w:rPr>
                <w:rFonts w:ascii="Calibri" w:hAnsi="Calibri"/>
              </w:rPr>
              <w:t xml:space="preserve"> sampling procedure. We have similarly surveyed in 14 other countries with 3,000 respondents each, and we only received responses from people in the nationally representative samples.</w:t>
            </w:r>
          </w:p>
          <w:p w14:paraId="45F3928C" w14:textId="5379C9D0" w:rsidR="002A187D" w:rsidRPr="00C87DA8" w:rsidRDefault="002A187D" w:rsidP="00670CDE">
            <w:pPr>
              <w:rPr>
                <w:rFonts w:ascii="Calibri" w:hAnsi="Calibri"/>
              </w:rPr>
            </w:pPr>
          </w:p>
        </w:tc>
      </w:tr>
    </w:tbl>
    <w:p w14:paraId="26258AE7" w14:textId="77777777" w:rsidR="002A187D" w:rsidRDefault="002A187D" w:rsidP="002A187D">
      <w:pPr>
        <w:pStyle w:val="NoSpacing"/>
        <w:rPr>
          <w:b/>
        </w:rPr>
      </w:pPr>
    </w:p>
    <w:p w14:paraId="427A9E31" w14:textId="1175F01E" w:rsidR="002A187D" w:rsidRPr="00A27C60" w:rsidRDefault="002A187D" w:rsidP="002A187D">
      <w:pPr>
        <w:pStyle w:val="NoSpacing"/>
        <w:numPr>
          <w:ilvl w:val="0"/>
          <w:numId w:val="1"/>
        </w:numPr>
        <w:rPr>
          <w:b/>
        </w:rPr>
      </w:pPr>
      <w:r>
        <w:rPr>
          <w:b/>
        </w:rPr>
        <w:t xml:space="preserve">Is there a general range of compensation through </w:t>
      </w:r>
      <w:proofErr w:type="spellStart"/>
      <w:r>
        <w:rPr>
          <w:b/>
        </w:rPr>
        <w:t>Qualtrics</w:t>
      </w:r>
      <w:proofErr w:type="spellEnd"/>
      <w:r>
        <w:rPr>
          <w:b/>
        </w:rPr>
        <w:t>? The IRB generally likes there to be some statement in the consent if there is to be compensation as well as to be certain that the amount is not coercive.</w:t>
      </w:r>
    </w:p>
    <w:tbl>
      <w:tblPr>
        <w:tblW w:w="9468" w:type="dxa"/>
        <w:tblBorders>
          <w:top w:val="single" w:sz="4" w:space="0" w:color="C0C0C0"/>
          <w:left w:val="single" w:sz="4" w:space="0" w:color="C0C0C0"/>
          <w:bottom w:val="single" w:sz="4" w:space="0" w:color="C0C0C0"/>
          <w:right w:val="single" w:sz="4" w:space="0" w:color="C0C0C0"/>
        </w:tblBorders>
        <w:tblLook w:val="0000" w:firstRow="0" w:lastRow="0" w:firstColumn="0" w:lastColumn="0" w:noHBand="0" w:noVBand="0"/>
      </w:tblPr>
      <w:tblGrid>
        <w:gridCol w:w="9468"/>
      </w:tblGrid>
      <w:tr w:rsidR="002A187D" w:rsidRPr="00AB3DE6" w14:paraId="0DEF0642" w14:textId="77777777" w:rsidTr="00670CDE">
        <w:trPr>
          <w:trHeight w:val="575"/>
        </w:trPr>
        <w:tc>
          <w:tcPr>
            <w:tcW w:w="9468" w:type="dxa"/>
          </w:tcPr>
          <w:p w14:paraId="54FB7670" w14:textId="77777777" w:rsidR="002A187D" w:rsidRDefault="002A187D" w:rsidP="00670CDE">
            <w:pPr>
              <w:rPr>
                <w:rFonts w:ascii="Calibri" w:hAnsi="Calibri"/>
              </w:rPr>
            </w:pPr>
            <w:r w:rsidRPr="00C87DA8">
              <w:rPr>
                <w:rFonts w:ascii="Calibri" w:hAnsi="Calibri"/>
                <w:u w:val="single"/>
              </w:rPr>
              <w:t>Response:</w:t>
            </w:r>
            <w:r w:rsidRPr="00C87DA8">
              <w:rPr>
                <w:rFonts w:ascii="Calibri" w:hAnsi="Calibri"/>
              </w:rPr>
              <w:t xml:space="preserve"> </w:t>
            </w:r>
            <w:r w:rsidR="004C695F">
              <w:rPr>
                <w:rFonts w:ascii="Calibri" w:hAnsi="Calibri"/>
              </w:rPr>
              <w:t xml:space="preserve">We contacted </w:t>
            </w:r>
            <w:proofErr w:type="spellStart"/>
            <w:r w:rsidR="004C695F">
              <w:rPr>
                <w:rFonts w:ascii="Calibri" w:hAnsi="Calibri"/>
              </w:rPr>
              <w:t>Qualtrics</w:t>
            </w:r>
            <w:proofErr w:type="spellEnd"/>
            <w:r w:rsidR="004C695F">
              <w:rPr>
                <w:rFonts w:ascii="Calibri" w:hAnsi="Calibri"/>
              </w:rPr>
              <w:t xml:space="preserve"> and this is their response:</w:t>
            </w:r>
          </w:p>
          <w:p w14:paraId="44C9495A" w14:textId="77777777" w:rsidR="004C695F" w:rsidRDefault="004C695F" w:rsidP="00670CDE">
            <w:pPr>
              <w:rPr>
                <w:rFonts w:ascii="Calibri" w:hAnsi="Calibri"/>
              </w:rPr>
            </w:pPr>
          </w:p>
          <w:p w14:paraId="1B702288" w14:textId="420FC1EE" w:rsidR="004C695F" w:rsidRDefault="004C695F" w:rsidP="00670CDE">
            <w:pPr>
              <w:rPr>
                <w:rFonts w:ascii="Calibri" w:hAnsi="Calibri"/>
              </w:rPr>
            </w:pPr>
            <w:r>
              <w:rPr>
                <w:rFonts w:ascii="Calibri" w:hAnsi="Calibri"/>
              </w:rPr>
              <w:t>“</w:t>
            </w:r>
            <w:r w:rsidRPr="004C695F">
              <w:rPr>
                <w:rFonts w:ascii="Calibri" w:hAnsi="Calibri"/>
              </w:rPr>
              <w:t>Panelists are recruited via a variety of means (e.g. airline lists, online shopping centers, targeted customer profiles, etc.) and their preferred method of compensation varies as well (e.g. points redeemable for flyer miles, shopping points, cash rewards, etc.). Therefore, the cost per complete is not a simple dollar amount. Rather, you'll be receiving a randomized sample of a mixture of panelists with different compensation values and types. The amount they are compensated is typically 25-40% of the cost per participant that you are paying.</w:t>
            </w:r>
            <w:r>
              <w:rPr>
                <w:rFonts w:ascii="Calibri" w:hAnsi="Calibri"/>
              </w:rPr>
              <w:t>”</w:t>
            </w:r>
          </w:p>
          <w:p w14:paraId="718FA7D1" w14:textId="5C5020B8" w:rsidR="00D72D02" w:rsidRDefault="00D72D02" w:rsidP="00670CDE">
            <w:pPr>
              <w:rPr>
                <w:rFonts w:ascii="Calibri" w:hAnsi="Calibri"/>
              </w:rPr>
            </w:pPr>
          </w:p>
          <w:p w14:paraId="6773FCE9" w14:textId="77777777" w:rsidR="007C0363" w:rsidRDefault="007C0363" w:rsidP="007C0363">
            <w:pPr>
              <w:rPr>
                <w:rFonts w:ascii="Calibri" w:hAnsi="Calibri"/>
              </w:rPr>
            </w:pPr>
            <w:r>
              <w:rPr>
                <w:rFonts w:ascii="Calibri" w:hAnsi="Calibri"/>
              </w:rPr>
              <w:t xml:space="preserve">We have not received a finalized quote from </w:t>
            </w:r>
            <w:proofErr w:type="spellStart"/>
            <w:r>
              <w:rPr>
                <w:rFonts w:ascii="Calibri" w:hAnsi="Calibri"/>
              </w:rPr>
              <w:t>Qualtrics</w:t>
            </w:r>
            <w:proofErr w:type="spellEnd"/>
            <w:r>
              <w:rPr>
                <w:rFonts w:ascii="Calibri" w:hAnsi="Calibri"/>
              </w:rPr>
              <w:t>. However, when we deployed a similar survey to 8 countries (including Poland) from 2018-2020, the base cost per response was $4.60, and a 15% discount put that at $3.90. That per-person figure includes advertising/recruitment, so the incentive is likely closer to $.80-$1.60, given the quote above.</w:t>
            </w:r>
          </w:p>
          <w:p w14:paraId="10E82A6F" w14:textId="77777777" w:rsidR="004C695F" w:rsidRDefault="004C695F" w:rsidP="00670CDE">
            <w:pPr>
              <w:rPr>
                <w:rFonts w:ascii="Calibri" w:hAnsi="Calibri"/>
              </w:rPr>
            </w:pPr>
            <w:bookmarkStart w:id="1" w:name="_GoBack"/>
            <w:bookmarkEnd w:id="1"/>
          </w:p>
          <w:p w14:paraId="7513A6B3" w14:textId="37E96C2F" w:rsidR="004C695F" w:rsidRPr="00C87DA8" w:rsidRDefault="004C695F" w:rsidP="00670CDE">
            <w:pPr>
              <w:rPr>
                <w:rFonts w:ascii="Calibri" w:hAnsi="Calibri"/>
              </w:rPr>
            </w:pPr>
          </w:p>
        </w:tc>
      </w:tr>
    </w:tbl>
    <w:p w14:paraId="25CFD4BD" w14:textId="77777777" w:rsidR="002A187D" w:rsidRDefault="002A187D" w:rsidP="002A187D">
      <w:pPr>
        <w:pStyle w:val="NoSpacing"/>
        <w:rPr>
          <w:b/>
        </w:rPr>
      </w:pPr>
    </w:p>
    <w:p w14:paraId="61B2E305" w14:textId="77777777" w:rsidR="00E67343" w:rsidRPr="00C33399" w:rsidRDefault="00E67343" w:rsidP="00C33399">
      <w:pPr>
        <w:pStyle w:val="NoSpacing"/>
        <w:rPr>
          <w:b/>
        </w:rPr>
      </w:pPr>
    </w:p>
    <w:sectPr w:rsidR="00E67343" w:rsidRPr="00C33399" w:rsidSect="0056032F">
      <w:headerReference w:type="default" r:id="rId9"/>
      <w:footerReference w:type="default" r:id="rId10"/>
      <w:pgSz w:w="12240" w:h="15840"/>
      <w:pgMar w:top="1440" w:right="1440" w:bottom="1440" w:left="1440" w:header="720" w:footer="2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9E652B" w14:textId="77777777" w:rsidR="00412B39" w:rsidRDefault="00412B39" w:rsidP="00C87DA8">
      <w:pPr>
        <w:spacing w:after="0" w:line="240" w:lineRule="auto"/>
      </w:pPr>
      <w:r>
        <w:separator/>
      </w:r>
    </w:p>
  </w:endnote>
  <w:endnote w:type="continuationSeparator" w:id="0">
    <w:p w14:paraId="41BD382A" w14:textId="77777777" w:rsidR="00412B39" w:rsidRDefault="00412B39" w:rsidP="00C87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240" w:type="dxa"/>
      <w:tblInd w:w="-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8"/>
      <w:gridCol w:w="3688"/>
      <w:gridCol w:w="4215"/>
      <w:gridCol w:w="2019"/>
    </w:tblGrid>
    <w:tr w:rsidR="0056032F" w14:paraId="7A7B9D30" w14:textId="77777777" w:rsidTr="0056032F">
      <w:trPr>
        <w:trHeight w:val="57"/>
      </w:trPr>
      <w:tc>
        <w:tcPr>
          <w:tcW w:w="1318" w:type="dxa"/>
          <w:tcBorders>
            <w:top w:val="single" w:sz="4" w:space="0" w:color="auto"/>
            <w:left w:val="single" w:sz="4" w:space="0" w:color="auto"/>
            <w:bottom w:val="single" w:sz="4" w:space="0" w:color="auto"/>
            <w:right w:val="single" w:sz="4" w:space="0" w:color="auto"/>
          </w:tcBorders>
          <w:hideMark/>
        </w:tcPr>
        <w:p w14:paraId="47973A13" w14:textId="77777777" w:rsidR="0056032F" w:rsidRDefault="0056032F" w:rsidP="007564DD">
          <w:pPr>
            <w:pStyle w:val="Footer"/>
            <w:rPr>
              <w:rFonts w:ascii="Calibri" w:hAnsi="Calibri" w:cs="Calibri"/>
              <w:b/>
              <w:i/>
              <w:sz w:val="18"/>
              <w:szCs w:val="18"/>
            </w:rPr>
          </w:pPr>
          <w:r>
            <w:rPr>
              <w:rFonts w:ascii="Calibri" w:hAnsi="Calibri" w:cs="Calibri"/>
              <w:b/>
              <w:i/>
              <w:sz w:val="18"/>
              <w:szCs w:val="18"/>
            </w:rPr>
            <w:t>ORC USE ONLY</w:t>
          </w:r>
        </w:p>
      </w:tc>
      <w:tc>
        <w:tcPr>
          <w:tcW w:w="3688" w:type="dxa"/>
          <w:tcBorders>
            <w:top w:val="single" w:sz="4" w:space="0" w:color="auto"/>
            <w:left w:val="single" w:sz="4" w:space="0" w:color="auto"/>
            <w:bottom w:val="single" w:sz="4" w:space="0" w:color="auto"/>
            <w:right w:val="single" w:sz="4" w:space="0" w:color="auto"/>
          </w:tcBorders>
          <w:hideMark/>
        </w:tcPr>
        <w:p w14:paraId="0F9BB6A8" w14:textId="77777777" w:rsidR="0056032F" w:rsidRDefault="0056032F" w:rsidP="007564DD">
          <w:pPr>
            <w:pStyle w:val="Footer"/>
            <w:rPr>
              <w:rFonts w:ascii="Calibri" w:hAnsi="Calibri" w:cs="Calibri"/>
              <w:b/>
              <w:i/>
              <w:sz w:val="18"/>
              <w:szCs w:val="18"/>
            </w:rPr>
          </w:pPr>
          <w:r>
            <w:rPr>
              <w:rFonts w:ascii="Calibri" w:hAnsi="Calibri" w:cs="Calibri"/>
              <w:i/>
              <w:sz w:val="18"/>
              <w:szCs w:val="18"/>
            </w:rPr>
            <w:t xml:space="preserve">DATE RECEIVED: </w:t>
          </w:r>
        </w:p>
      </w:tc>
      <w:tc>
        <w:tcPr>
          <w:tcW w:w="4215" w:type="dxa"/>
          <w:tcBorders>
            <w:top w:val="single" w:sz="4" w:space="0" w:color="auto"/>
            <w:left w:val="single" w:sz="4" w:space="0" w:color="auto"/>
            <w:bottom w:val="single" w:sz="4" w:space="0" w:color="auto"/>
            <w:right w:val="single" w:sz="4" w:space="0" w:color="auto"/>
          </w:tcBorders>
          <w:hideMark/>
        </w:tcPr>
        <w:p w14:paraId="63BB1702" w14:textId="77777777" w:rsidR="0056032F" w:rsidRDefault="0056032F" w:rsidP="007564DD">
          <w:pPr>
            <w:pStyle w:val="Footer"/>
            <w:rPr>
              <w:rFonts w:ascii="Calibri" w:hAnsi="Calibri" w:cs="Calibri"/>
              <w:b/>
              <w:i/>
              <w:sz w:val="18"/>
              <w:szCs w:val="18"/>
            </w:rPr>
          </w:pPr>
          <w:r>
            <w:rPr>
              <w:rFonts w:ascii="Calibri" w:hAnsi="Calibri" w:cs="Calibri"/>
              <w:i/>
              <w:sz w:val="18"/>
              <w:szCs w:val="18"/>
            </w:rPr>
            <w:t xml:space="preserve">PROTOCOL #: </w:t>
          </w:r>
        </w:p>
      </w:tc>
      <w:tc>
        <w:tcPr>
          <w:tcW w:w="2019" w:type="dxa"/>
          <w:tcBorders>
            <w:top w:val="single" w:sz="4" w:space="0" w:color="auto"/>
            <w:left w:val="single" w:sz="4" w:space="0" w:color="auto"/>
            <w:bottom w:val="single" w:sz="4" w:space="0" w:color="auto"/>
            <w:right w:val="single" w:sz="4" w:space="0" w:color="auto"/>
          </w:tcBorders>
          <w:hideMark/>
        </w:tcPr>
        <w:p w14:paraId="1B6E889D" w14:textId="6E9D5905" w:rsidR="0056032F" w:rsidRDefault="0056032F" w:rsidP="007564DD">
          <w:pPr>
            <w:pStyle w:val="Footer"/>
            <w:rPr>
              <w:rFonts w:ascii="Calibri" w:hAnsi="Calibri" w:cs="Calibri"/>
              <w:b/>
              <w:i/>
              <w:sz w:val="18"/>
              <w:szCs w:val="18"/>
            </w:rPr>
          </w:pPr>
          <w:r>
            <w:rPr>
              <w:rFonts w:ascii="Calibri" w:hAnsi="Calibri" w:cs="Calibri"/>
              <w:sz w:val="18"/>
              <w:szCs w:val="18"/>
            </w:rPr>
            <w:t xml:space="preserve">Page </w:t>
          </w:r>
          <w:r>
            <w:rPr>
              <w:rFonts w:ascii="Calibri" w:hAnsi="Calibri" w:cs="Calibri"/>
              <w:bCs/>
              <w:sz w:val="18"/>
              <w:szCs w:val="18"/>
            </w:rPr>
            <w:fldChar w:fldCharType="begin"/>
          </w:r>
          <w:r>
            <w:rPr>
              <w:rFonts w:ascii="Calibri" w:hAnsi="Calibri" w:cs="Calibri"/>
              <w:bCs/>
              <w:sz w:val="18"/>
              <w:szCs w:val="18"/>
            </w:rPr>
            <w:instrText xml:space="preserve"> PAGE </w:instrText>
          </w:r>
          <w:r>
            <w:rPr>
              <w:rFonts w:ascii="Calibri" w:hAnsi="Calibri" w:cs="Calibri"/>
              <w:bCs/>
              <w:sz w:val="18"/>
              <w:szCs w:val="18"/>
            </w:rPr>
            <w:fldChar w:fldCharType="separate"/>
          </w:r>
          <w:r w:rsidR="007C0363">
            <w:rPr>
              <w:rFonts w:ascii="Calibri" w:hAnsi="Calibri" w:cs="Calibri"/>
              <w:bCs/>
              <w:noProof/>
              <w:sz w:val="18"/>
              <w:szCs w:val="18"/>
            </w:rPr>
            <w:t>2</w:t>
          </w:r>
          <w:r>
            <w:rPr>
              <w:rFonts w:ascii="Calibri" w:hAnsi="Calibri" w:cs="Calibri"/>
              <w:bCs/>
              <w:sz w:val="18"/>
              <w:szCs w:val="18"/>
            </w:rPr>
            <w:fldChar w:fldCharType="end"/>
          </w:r>
          <w:r>
            <w:rPr>
              <w:rFonts w:ascii="Calibri" w:hAnsi="Calibri" w:cs="Calibri"/>
              <w:sz w:val="18"/>
              <w:szCs w:val="18"/>
            </w:rPr>
            <w:t xml:space="preserve"> of </w:t>
          </w:r>
          <w:r>
            <w:rPr>
              <w:rFonts w:ascii="Calibri" w:hAnsi="Calibri" w:cs="Calibri"/>
              <w:bCs/>
              <w:sz w:val="18"/>
              <w:szCs w:val="18"/>
            </w:rPr>
            <w:fldChar w:fldCharType="begin"/>
          </w:r>
          <w:r>
            <w:rPr>
              <w:rFonts w:ascii="Calibri" w:hAnsi="Calibri" w:cs="Calibri"/>
              <w:bCs/>
              <w:sz w:val="18"/>
              <w:szCs w:val="18"/>
            </w:rPr>
            <w:instrText xml:space="preserve"> NUMPAGES  </w:instrText>
          </w:r>
          <w:r>
            <w:rPr>
              <w:rFonts w:ascii="Calibri" w:hAnsi="Calibri" w:cs="Calibri"/>
              <w:bCs/>
              <w:sz w:val="18"/>
              <w:szCs w:val="18"/>
            </w:rPr>
            <w:fldChar w:fldCharType="separate"/>
          </w:r>
          <w:r w:rsidR="007C0363">
            <w:rPr>
              <w:rFonts w:ascii="Calibri" w:hAnsi="Calibri" w:cs="Calibri"/>
              <w:bCs/>
              <w:noProof/>
              <w:sz w:val="18"/>
              <w:szCs w:val="18"/>
            </w:rPr>
            <w:t>2</w:t>
          </w:r>
          <w:r>
            <w:rPr>
              <w:rFonts w:ascii="Calibri" w:hAnsi="Calibri" w:cs="Calibri"/>
              <w:bCs/>
              <w:sz w:val="18"/>
              <w:szCs w:val="18"/>
            </w:rPr>
            <w:fldChar w:fldCharType="end"/>
          </w:r>
        </w:p>
      </w:tc>
    </w:tr>
  </w:tbl>
  <w:p w14:paraId="734A3671" w14:textId="77777777" w:rsidR="0056032F" w:rsidRDefault="005603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DD1787" w14:textId="77777777" w:rsidR="00412B39" w:rsidRDefault="00412B39" w:rsidP="00C87DA8">
      <w:pPr>
        <w:spacing w:after="0" w:line="240" w:lineRule="auto"/>
      </w:pPr>
      <w:r>
        <w:separator/>
      </w:r>
    </w:p>
  </w:footnote>
  <w:footnote w:type="continuationSeparator" w:id="0">
    <w:p w14:paraId="622FD217" w14:textId="77777777" w:rsidR="00412B39" w:rsidRDefault="00412B39" w:rsidP="00C87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F70ED" w14:textId="77777777" w:rsidR="00C87DA8" w:rsidRPr="00C87DA8" w:rsidRDefault="00C87DA8" w:rsidP="00C87DA8">
    <w:pPr>
      <w:overflowPunct w:val="0"/>
      <w:autoSpaceDE w:val="0"/>
      <w:autoSpaceDN w:val="0"/>
      <w:adjustRightInd w:val="0"/>
      <w:spacing w:after="0" w:line="240" w:lineRule="auto"/>
      <w:ind w:firstLine="540"/>
      <w:jc w:val="right"/>
      <w:textAlignment w:val="baseline"/>
      <w:rPr>
        <w:rFonts w:ascii="Calibri" w:eastAsia="Times New Roman" w:hAnsi="Calibri" w:cs="Calibri"/>
        <w:b/>
        <w:bCs/>
        <w:sz w:val="20"/>
        <w:szCs w:val="28"/>
      </w:rPr>
    </w:pPr>
    <w:r>
      <w:rPr>
        <w:rFonts w:ascii="Times New Roman" w:eastAsia="Times New Roman" w:hAnsi="Times New Roman" w:cs="Times New Roman"/>
        <w:noProof/>
        <w:sz w:val="24"/>
        <w:szCs w:val="24"/>
      </w:rPr>
      <w:drawing>
        <wp:anchor distT="0" distB="0" distL="114300" distR="114300" simplePos="0" relativeHeight="251659264" behindDoc="1" locked="0" layoutInCell="1" allowOverlap="0" wp14:anchorId="4F343F36" wp14:editId="2269D38F">
          <wp:simplePos x="0" y="0"/>
          <wp:positionH relativeFrom="margin">
            <wp:posOffset>-6985</wp:posOffset>
          </wp:positionH>
          <wp:positionV relativeFrom="margin">
            <wp:posOffset>-636270</wp:posOffset>
          </wp:positionV>
          <wp:extent cx="1917065" cy="561340"/>
          <wp:effectExtent l="0" t="0" r="6985" b="0"/>
          <wp:wrapTight wrapText="bothSides">
            <wp:wrapPolygon edited="0">
              <wp:start x="0" y="0"/>
              <wp:lineTo x="0" y="20525"/>
              <wp:lineTo x="21464" y="20525"/>
              <wp:lineTo x="21464" y="0"/>
              <wp:lineTo x="0" y="0"/>
            </wp:wrapPolygon>
          </wp:wrapTight>
          <wp:docPr id="1" name="Picture 1" descr="primary two col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mary two color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7065" cy="561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7DA8">
      <w:rPr>
        <w:rFonts w:ascii="Calibri" w:eastAsia="Times New Roman" w:hAnsi="Calibri" w:cs="Calibri"/>
        <w:b/>
        <w:bCs/>
        <w:caps/>
        <w:sz w:val="20"/>
        <w:szCs w:val="28"/>
      </w:rPr>
      <w:t>Division of Research &amp; Economic Development</w:t>
    </w:r>
  </w:p>
  <w:p w14:paraId="55CBF79B" w14:textId="77777777" w:rsidR="00C87DA8" w:rsidRPr="00C87DA8" w:rsidRDefault="00C87DA8" w:rsidP="00C87DA8">
    <w:pPr>
      <w:overflowPunct w:val="0"/>
      <w:autoSpaceDE w:val="0"/>
      <w:autoSpaceDN w:val="0"/>
      <w:adjustRightInd w:val="0"/>
      <w:spacing w:after="0" w:line="240" w:lineRule="auto"/>
      <w:ind w:firstLine="540"/>
      <w:jc w:val="right"/>
      <w:textAlignment w:val="baseline"/>
      <w:rPr>
        <w:rFonts w:ascii="Calibri" w:eastAsia="Times New Roman" w:hAnsi="Calibri" w:cs="Calibri"/>
        <w:b/>
        <w:bCs/>
        <w:sz w:val="18"/>
      </w:rPr>
    </w:pPr>
    <w:r w:rsidRPr="00C87DA8">
      <w:rPr>
        <w:rFonts w:ascii="Calibri" w:eastAsia="Times New Roman" w:hAnsi="Calibri" w:cs="Calibri"/>
        <w:b/>
        <w:bCs/>
        <w:sz w:val="18"/>
        <w:szCs w:val="28"/>
      </w:rPr>
      <w:t>Office of Research Compliance |</w:t>
    </w:r>
    <w:r w:rsidRPr="00C87DA8">
      <w:rPr>
        <w:rFonts w:ascii="Calibri" w:eastAsia="Times New Roman" w:hAnsi="Calibri" w:cs="Calibri"/>
        <w:b/>
        <w:bCs/>
        <w:sz w:val="18"/>
      </w:rPr>
      <w:t>Institutional Review Board</w:t>
    </w:r>
  </w:p>
  <w:p w14:paraId="0CE6E867" w14:textId="77777777" w:rsidR="00C87DA8" w:rsidRPr="00C87DA8" w:rsidRDefault="00C87DA8" w:rsidP="00C87DA8">
    <w:pPr>
      <w:overflowPunct w:val="0"/>
      <w:autoSpaceDE w:val="0"/>
      <w:autoSpaceDN w:val="0"/>
      <w:adjustRightInd w:val="0"/>
      <w:spacing w:after="0" w:line="240" w:lineRule="auto"/>
      <w:ind w:firstLine="540"/>
      <w:jc w:val="right"/>
      <w:textAlignment w:val="baseline"/>
      <w:rPr>
        <w:rFonts w:ascii="Calibri" w:eastAsia="Times New Roman" w:hAnsi="Calibri" w:cs="Calibri"/>
        <w:bCs/>
        <w:sz w:val="16"/>
        <w:szCs w:val="16"/>
      </w:rPr>
    </w:pPr>
    <w:r w:rsidRPr="00C87DA8">
      <w:rPr>
        <w:rFonts w:ascii="Calibri" w:eastAsia="Times New Roman" w:hAnsi="Calibri" w:cs="Calibri"/>
        <w:bCs/>
        <w:sz w:val="16"/>
        <w:szCs w:val="16"/>
      </w:rPr>
      <w:t>(</w:t>
    </w:r>
    <w:proofErr w:type="gramStart"/>
    <w:r w:rsidRPr="00C87DA8">
      <w:rPr>
        <w:rFonts w:ascii="Calibri" w:eastAsia="Times New Roman" w:hAnsi="Calibri" w:cs="Calibri"/>
        <w:bCs/>
        <w:sz w:val="16"/>
        <w:szCs w:val="16"/>
      </w:rPr>
      <w:t>phone</w:t>
    </w:r>
    <w:proofErr w:type="gramEnd"/>
    <w:r w:rsidRPr="00C87DA8">
      <w:rPr>
        <w:rFonts w:ascii="Calibri" w:eastAsia="Times New Roman" w:hAnsi="Calibri" w:cs="Calibri"/>
        <w:bCs/>
        <w:sz w:val="16"/>
        <w:szCs w:val="16"/>
      </w:rPr>
      <w:t>) 208.426.5401 | (fax) 208.426.2055</w:t>
    </w:r>
  </w:p>
  <w:p w14:paraId="116E6AE6" w14:textId="77777777" w:rsidR="00C87DA8" w:rsidRPr="00C87DA8" w:rsidRDefault="00C87DA8" w:rsidP="00C87DA8">
    <w:pPr>
      <w:overflowPunct w:val="0"/>
      <w:autoSpaceDE w:val="0"/>
      <w:autoSpaceDN w:val="0"/>
      <w:adjustRightInd w:val="0"/>
      <w:spacing w:after="0" w:line="240" w:lineRule="auto"/>
      <w:ind w:firstLine="540"/>
      <w:jc w:val="right"/>
      <w:textAlignment w:val="baseline"/>
      <w:rPr>
        <w:rFonts w:ascii="Times New Roman" w:eastAsia="Times New Roman" w:hAnsi="Times New Roman" w:cs="Times New Roman"/>
        <w:sz w:val="24"/>
        <w:szCs w:val="24"/>
      </w:rPr>
    </w:pPr>
    <w:r w:rsidRPr="00C87DA8">
      <w:rPr>
        <w:rFonts w:ascii="Calibri" w:eastAsia="Times New Roman" w:hAnsi="Calibri" w:cs="Calibri"/>
        <w:bCs/>
        <w:sz w:val="16"/>
        <w:szCs w:val="16"/>
      </w:rPr>
      <w:t>humansubjects@boisestate.edu | MS 1138</w:t>
    </w:r>
  </w:p>
  <w:p w14:paraId="5407A4DD" w14:textId="77777777" w:rsidR="00C87DA8" w:rsidRDefault="00C87D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F2B01"/>
    <w:multiLevelType w:val="hybridMultilevel"/>
    <w:tmpl w:val="F4C8668C"/>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00FE9"/>
    <w:multiLevelType w:val="hybridMultilevel"/>
    <w:tmpl w:val="ACAA7F28"/>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3E184E"/>
    <w:multiLevelType w:val="hybridMultilevel"/>
    <w:tmpl w:val="8838339A"/>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360971"/>
    <w:multiLevelType w:val="hybridMultilevel"/>
    <w:tmpl w:val="E5E8A8E2"/>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766E1B"/>
    <w:multiLevelType w:val="hybridMultilevel"/>
    <w:tmpl w:val="CA64FA36"/>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5A7F20"/>
    <w:multiLevelType w:val="hybridMultilevel"/>
    <w:tmpl w:val="7D2EE322"/>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04415F"/>
    <w:multiLevelType w:val="hybridMultilevel"/>
    <w:tmpl w:val="8838339A"/>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B63ED9"/>
    <w:multiLevelType w:val="hybridMultilevel"/>
    <w:tmpl w:val="78A27CE8"/>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E665D7"/>
    <w:multiLevelType w:val="hybridMultilevel"/>
    <w:tmpl w:val="F4C8668C"/>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500E84"/>
    <w:multiLevelType w:val="hybridMultilevel"/>
    <w:tmpl w:val="8838339A"/>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52586B"/>
    <w:multiLevelType w:val="hybridMultilevel"/>
    <w:tmpl w:val="1C846874"/>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F6065"/>
    <w:multiLevelType w:val="hybridMultilevel"/>
    <w:tmpl w:val="F1A298D6"/>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817B5A"/>
    <w:multiLevelType w:val="hybridMultilevel"/>
    <w:tmpl w:val="8838339A"/>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742E1B"/>
    <w:multiLevelType w:val="hybridMultilevel"/>
    <w:tmpl w:val="DBD4E6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0AD3EEE"/>
    <w:multiLevelType w:val="hybridMultilevel"/>
    <w:tmpl w:val="0710425C"/>
    <w:lvl w:ilvl="0" w:tplc="26E0B5C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560CF1"/>
    <w:multiLevelType w:val="hybridMultilevel"/>
    <w:tmpl w:val="5E14A1F0"/>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A4279E"/>
    <w:multiLevelType w:val="hybridMultilevel"/>
    <w:tmpl w:val="F4C8668C"/>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C6AFB"/>
    <w:multiLevelType w:val="hybridMultilevel"/>
    <w:tmpl w:val="72024CE4"/>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4D2141"/>
    <w:multiLevelType w:val="hybridMultilevel"/>
    <w:tmpl w:val="8838339A"/>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C866CE"/>
    <w:multiLevelType w:val="hybridMultilevel"/>
    <w:tmpl w:val="8C56665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68E97FD2"/>
    <w:multiLevelType w:val="hybridMultilevel"/>
    <w:tmpl w:val="1C6A9936"/>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B70245"/>
    <w:multiLevelType w:val="hybridMultilevel"/>
    <w:tmpl w:val="03FC1346"/>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4B58D1"/>
    <w:multiLevelType w:val="hybridMultilevel"/>
    <w:tmpl w:val="07326910"/>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6D7B4D"/>
    <w:multiLevelType w:val="hybridMultilevel"/>
    <w:tmpl w:val="0A3A9D2C"/>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944CB1"/>
    <w:multiLevelType w:val="hybridMultilevel"/>
    <w:tmpl w:val="2912E598"/>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CB5B30"/>
    <w:multiLevelType w:val="hybridMultilevel"/>
    <w:tmpl w:val="8838339A"/>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FD7258"/>
    <w:multiLevelType w:val="hybridMultilevel"/>
    <w:tmpl w:val="0A3A9D2C"/>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EF37D6"/>
    <w:multiLevelType w:val="hybridMultilevel"/>
    <w:tmpl w:val="8838339A"/>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34162A"/>
    <w:multiLevelType w:val="hybridMultilevel"/>
    <w:tmpl w:val="00668838"/>
    <w:lvl w:ilvl="0" w:tplc="26E0B5C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F04F53"/>
    <w:multiLevelType w:val="hybridMultilevel"/>
    <w:tmpl w:val="13CA955C"/>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4"/>
  </w:num>
  <w:num w:numId="3">
    <w:abstractNumId w:val="6"/>
  </w:num>
  <w:num w:numId="4">
    <w:abstractNumId w:val="12"/>
  </w:num>
  <w:num w:numId="5">
    <w:abstractNumId w:val="18"/>
  </w:num>
  <w:num w:numId="6">
    <w:abstractNumId w:val="9"/>
  </w:num>
  <w:num w:numId="7">
    <w:abstractNumId w:val="2"/>
  </w:num>
  <w:num w:numId="8">
    <w:abstractNumId w:val="25"/>
  </w:num>
  <w:num w:numId="9">
    <w:abstractNumId w:val="27"/>
  </w:num>
  <w:num w:numId="10">
    <w:abstractNumId w:val="28"/>
  </w:num>
  <w:num w:numId="11">
    <w:abstractNumId w:val="19"/>
  </w:num>
  <w:num w:numId="12">
    <w:abstractNumId w:val="10"/>
  </w:num>
  <w:num w:numId="13">
    <w:abstractNumId w:val="7"/>
  </w:num>
  <w:num w:numId="14">
    <w:abstractNumId w:val="5"/>
  </w:num>
  <w:num w:numId="15">
    <w:abstractNumId w:val="0"/>
  </w:num>
  <w:num w:numId="16">
    <w:abstractNumId w:val="16"/>
  </w:num>
  <w:num w:numId="17">
    <w:abstractNumId w:val="8"/>
  </w:num>
  <w:num w:numId="18">
    <w:abstractNumId w:val="21"/>
  </w:num>
  <w:num w:numId="19">
    <w:abstractNumId w:val="11"/>
  </w:num>
  <w:num w:numId="20">
    <w:abstractNumId w:val="22"/>
  </w:num>
  <w:num w:numId="21">
    <w:abstractNumId w:val="13"/>
  </w:num>
  <w:num w:numId="22">
    <w:abstractNumId w:val="15"/>
  </w:num>
  <w:num w:numId="23">
    <w:abstractNumId w:val="17"/>
  </w:num>
  <w:num w:numId="24">
    <w:abstractNumId w:val="23"/>
  </w:num>
  <w:num w:numId="25">
    <w:abstractNumId w:val="26"/>
  </w:num>
  <w:num w:numId="26">
    <w:abstractNumId w:val="24"/>
  </w:num>
  <w:num w:numId="27">
    <w:abstractNumId w:val="1"/>
  </w:num>
  <w:num w:numId="28">
    <w:abstractNumId w:val="29"/>
  </w:num>
  <w:num w:numId="29">
    <w:abstractNumId w:val="3"/>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Y3NDM1Mze0tDQzNjVR0lEKTi0uzszPAykwrgUAyC6epSwAAAA="/>
  </w:docVars>
  <w:rsids>
    <w:rsidRoot w:val="00C87DA8"/>
    <w:rsid w:val="000910BE"/>
    <w:rsid w:val="000A5985"/>
    <w:rsid w:val="001225DB"/>
    <w:rsid w:val="00125D8A"/>
    <w:rsid w:val="00173628"/>
    <w:rsid w:val="001C4C66"/>
    <w:rsid w:val="001C4F6A"/>
    <w:rsid w:val="001D7641"/>
    <w:rsid w:val="00215831"/>
    <w:rsid w:val="002570C8"/>
    <w:rsid w:val="00257ED9"/>
    <w:rsid w:val="002A187D"/>
    <w:rsid w:val="00300A7C"/>
    <w:rsid w:val="00323504"/>
    <w:rsid w:val="00350E19"/>
    <w:rsid w:val="003A2230"/>
    <w:rsid w:val="003D098A"/>
    <w:rsid w:val="003F2AFF"/>
    <w:rsid w:val="00412B39"/>
    <w:rsid w:val="00413AF5"/>
    <w:rsid w:val="0045084D"/>
    <w:rsid w:val="004C695F"/>
    <w:rsid w:val="0056032F"/>
    <w:rsid w:val="005F2F75"/>
    <w:rsid w:val="005F7D8A"/>
    <w:rsid w:val="00616051"/>
    <w:rsid w:val="00646588"/>
    <w:rsid w:val="00661D11"/>
    <w:rsid w:val="00706F2A"/>
    <w:rsid w:val="00724BCA"/>
    <w:rsid w:val="007805D4"/>
    <w:rsid w:val="007A470E"/>
    <w:rsid w:val="007C0363"/>
    <w:rsid w:val="007D2AEF"/>
    <w:rsid w:val="007D5849"/>
    <w:rsid w:val="007D6EBC"/>
    <w:rsid w:val="0081665B"/>
    <w:rsid w:val="008843A3"/>
    <w:rsid w:val="008964A9"/>
    <w:rsid w:val="008D098E"/>
    <w:rsid w:val="0096658C"/>
    <w:rsid w:val="009E260B"/>
    <w:rsid w:val="00A27C60"/>
    <w:rsid w:val="00A9743D"/>
    <w:rsid w:val="00AA06C3"/>
    <w:rsid w:val="00AB2696"/>
    <w:rsid w:val="00AC7585"/>
    <w:rsid w:val="00AD7FB6"/>
    <w:rsid w:val="00B36551"/>
    <w:rsid w:val="00B46D64"/>
    <w:rsid w:val="00BA212D"/>
    <w:rsid w:val="00BB3C18"/>
    <w:rsid w:val="00C05FA7"/>
    <w:rsid w:val="00C33399"/>
    <w:rsid w:val="00C46C9D"/>
    <w:rsid w:val="00C55669"/>
    <w:rsid w:val="00C631ED"/>
    <w:rsid w:val="00C655CD"/>
    <w:rsid w:val="00C669E3"/>
    <w:rsid w:val="00C87DA8"/>
    <w:rsid w:val="00CC45C2"/>
    <w:rsid w:val="00CE1C8D"/>
    <w:rsid w:val="00CE6D75"/>
    <w:rsid w:val="00D72D02"/>
    <w:rsid w:val="00D821BB"/>
    <w:rsid w:val="00D84DEB"/>
    <w:rsid w:val="00DB123B"/>
    <w:rsid w:val="00DB41C0"/>
    <w:rsid w:val="00DC1AC4"/>
    <w:rsid w:val="00DE3730"/>
    <w:rsid w:val="00E52F63"/>
    <w:rsid w:val="00E67343"/>
    <w:rsid w:val="00E73B7D"/>
    <w:rsid w:val="00F335AF"/>
    <w:rsid w:val="00F94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C4C70D"/>
  <w15:docId w15:val="{B58FF312-3AAD-498B-B896-B4A095437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87DA8"/>
    <w:pPr>
      <w:spacing w:after="0" w:line="240" w:lineRule="auto"/>
    </w:pPr>
  </w:style>
  <w:style w:type="paragraph" w:styleId="Header">
    <w:name w:val="header"/>
    <w:basedOn w:val="Normal"/>
    <w:link w:val="HeaderChar"/>
    <w:uiPriority w:val="99"/>
    <w:unhideWhenUsed/>
    <w:rsid w:val="00C87D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7DA8"/>
  </w:style>
  <w:style w:type="paragraph" w:styleId="Footer">
    <w:name w:val="footer"/>
    <w:basedOn w:val="Normal"/>
    <w:link w:val="FooterChar"/>
    <w:uiPriority w:val="99"/>
    <w:unhideWhenUsed/>
    <w:rsid w:val="00C87D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7DA8"/>
  </w:style>
  <w:style w:type="character" w:styleId="Hyperlink">
    <w:name w:val="Hyperlink"/>
    <w:basedOn w:val="DefaultParagraphFont"/>
    <w:uiPriority w:val="99"/>
    <w:unhideWhenUsed/>
    <w:rsid w:val="00C87DA8"/>
    <w:rPr>
      <w:color w:val="0000FF" w:themeColor="hyperlink"/>
      <w:u w:val="single"/>
    </w:rPr>
  </w:style>
  <w:style w:type="paragraph" w:styleId="BodyText">
    <w:name w:val="Body Text"/>
    <w:basedOn w:val="Normal"/>
    <w:link w:val="BodyTextChar"/>
    <w:rsid w:val="00C87DA8"/>
    <w:pPr>
      <w:spacing w:after="0" w:line="273" w:lineRule="exact"/>
    </w:pPr>
    <w:rPr>
      <w:rFonts w:ascii="Times New Roman" w:eastAsia="Times New Roman" w:hAnsi="Times New Roman" w:cs="Times New Roman"/>
      <w:snapToGrid w:val="0"/>
      <w:szCs w:val="20"/>
    </w:rPr>
  </w:style>
  <w:style w:type="character" w:customStyle="1" w:styleId="BodyTextChar">
    <w:name w:val="Body Text Char"/>
    <w:basedOn w:val="DefaultParagraphFont"/>
    <w:link w:val="BodyText"/>
    <w:rsid w:val="00C87DA8"/>
    <w:rPr>
      <w:rFonts w:ascii="Times New Roman" w:eastAsia="Times New Roman" w:hAnsi="Times New Roman" w:cs="Times New Roman"/>
      <w:snapToGrid w:val="0"/>
      <w:szCs w:val="20"/>
    </w:rPr>
  </w:style>
  <w:style w:type="paragraph" w:styleId="ListParagraph">
    <w:name w:val="List Paragraph"/>
    <w:basedOn w:val="Normal"/>
    <w:uiPriority w:val="34"/>
    <w:qFormat/>
    <w:rsid w:val="00C87DA8"/>
    <w:pPr>
      <w:ind w:left="720"/>
      <w:contextualSpacing/>
    </w:pPr>
  </w:style>
  <w:style w:type="paragraph" w:styleId="BalloonText">
    <w:name w:val="Balloon Text"/>
    <w:basedOn w:val="Normal"/>
    <w:link w:val="BalloonTextChar"/>
    <w:uiPriority w:val="99"/>
    <w:semiHidden/>
    <w:unhideWhenUsed/>
    <w:rsid w:val="00DB12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2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809258">
      <w:bodyDiv w:val="1"/>
      <w:marLeft w:val="0"/>
      <w:marRight w:val="0"/>
      <w:marTop w:val="0"/>
      <w:marBottom w:val="0"/>
      <w:divBdr>
        <w:top w:val="none" w:sz="0" w:space="0" w:color="auto"/>
        <w:left w:val="none" w:sz="0" w:space="0" w:color="auto"/>
        <w:bottom w:val="none" w:sz="0" w:space="0" w:color="auto"/>
        <w:right w:val="none" w:sz="0" w:space="0" w:color="auto"/>
      </w:divBdr>
      <w:divsChild>
        <w:div w:id="204760873">
          <w:marLeft w:val="0"/>
          <w:marRight w:val="0"/>
          <w:marTop w:val="0"/>
          <w:marBottom w:val="0"/>
          <w:divBdr>
            <w:top w:val="none" w:sz="0" w:space="0" w:color="auto"/>
            <w:left w:val="none" w:sz="0" w:space="0" w:color="auto"/>
            <w:bottom w:val="none" w:sz="0" w:space="0" w:color="auto"/>
            <w:right w:val="none" w:sz="0" w:space="0" w:color="auto"/>
          </w:divBdr>
        </w:div>
        <w:div w:id="900672640">
          <w:marLeft w:val="0"/>
          <w:marRight w:val="0"/>
          <w:marTop w:val="0"/>
          <w:marBottom w:val="0"/>
          <w:divBdr>
            <w:top w:val="none" w:sz="0" w:space="0" w:color="auto"/>
            <w:left w:val="none" w:sz="0" w:space="0" w:color="auto"/>
            <w:bottom w:val="none" w:sz="0" w:space="0" w:color="auto"/>
            <w:right w:val="none" w:sz="0" w:space="0" w:color="auto"/>
          </w:divBdr>
        </w:div>
        <w:div w:id="1293947702">
          <w:marLeft w:val="0"/>
          <w:marRight w:val="0"/>
          <w:marTop w:val="0"/>
          <w:marBottom w:val="0"/>
          <w:divBdr>
            <w:top w:val="none" w:sz="0" w:space="0" w:color="auto"/>
            <w:left w:val="none" w:sz="0" w:space="0" w:color="auto"/>
            <w:bottom w:val="none" w:sz="0" w:space="0" w:color="auto"/>
            <w:right w:val="none" w:sz="0" w:space="0" w:color="auto"/>
          </w:divBdr>
        </w:div>
      </w:divsChild>
    </w:div>
    <w:div w:id="272323229">
      <w:bodyDiv w:val="1"/>
      <w:marLeft w:val="0"/>
      <w:marRight w:val="0"/>
      <w:marTop w:val="0"/>
      <w:marBottom w:val="0"/>
      <w:divBdr>
        <w:top w:val="none" w:sz="0" w:space="0" w:color="auto"/>
        <w:left w:val="none" w:sz="0" w:space="0" w:color="auto"/>
        <w:bottom w:val="none" w:sz="0" w:space="0" w:color="auto"/>
        <w:right w:val="none" w:sz="0" w:space="0" w:color="auto"/>
      </w:divBdr>
      <w:divsChild>
        <w:div w:id="1275600570">
          <w:marLeft w:val="0"/>
          <w:marRight w:val="0"/>
          <w:marTop w:val="0"/>
          <w:marBottom w:val="0"/>
          <w:divBdr>
            <w:top w:val="none" w:sz="0" w:space="0" w:color="auto"/>
            <w:left w:val="none" w:sz="0" w:space="0" w:color="auto"/>
            <w:bottom w:val="none" w:sz="0" w:space="0" w:color="auto"/>
            <w:right w:val="none" w:sz="0" w:space="0" w:color="auto"/>
          </w:divBdr>
        </w:div>
      </w:divsChild>
    </w:div>
    <w:div w:id="1103185704">
      <w:bodyDiv w:val="1"/>
      <w:marLeft w:val="0"/>
      <w:marRight w:val="0"/>
      <w:marTop w:val="0"/>
      <w:marBottom w:val="0"/>
      <w:divBdr>
        <w:top w:val="none" w:sz="0" w:space="0" w:color="auto"/>
        <w:left w:val="none" w:sz="0" w:space="0" w:color="auto"/>
        <w:bottom w:val="none" w:sz="0" w:space="0" w:color="auto"/>
        <w:right w:val="none" w:sz="0" w:space="0" w:color="auto"/>
      </w:divBdr>
      <w:divsChild>
        <w:div w:id="1439301936">
          <w:marLeft w:val="0"/>
          <w:marRight w:val="0"/>
          <w:marTop w:val="0"/>
          <w:marBottom w:val="0"/>
          <w:divBdr>
            <w:top w:val="none" w:sz="0" w:space="0" w:color="auto"/>
            <w:left w:val="none" w:sz="0" w:space="0" w:color="auto"/>
            <w:bottom w:val="none" w:sz="0" w:space="0" w:color="auto"/>
            <w:right w:val="none" w:sz="0" w:space="0" w:color="auto"/>
          </w:divBdr>
        </w:div>
        <w:div w:id="496773199">
          <w:marLeft w:val="0"/>
          <w:marRight w:val="0"/>
          <w:marTop w:val="0"/>
          <w:marBottom w:val="0"/>
          <w:divBdr>
            <w:top w:val="none" w:sz="0" w:space="0" w:color="auto"/>
            <w:left w:val="none" w:sz="0" w:space="0" w:color="auto"/>
            <w:bottom w:val="none" w:sz="0" w:space="0" w:color="auto"/>
            <w:right w:val="none" w:sz="0" w:space="0" w:color="auto"/>
          </w:divBdr>
        </w:div>
        <w:div w:id="2131775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manSubjects@boisestate.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01122B-D1B6-45B1-B334-1A87C4666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Boise State University</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 Smith</dc:creator>
  <cp:lastModifiedBy>Michael Allen</cp:lastModifiedBy>
  <cp:revision>7</cp:revision>
  <cp:lastPrinted>2015-10-01T21:42:00Z</cp:lastPrinted>
  <dcterms:created xsi:type="dcterms:W3CDTF">2022-10-10T17:05:00Z</dcterms:created>
  <dcterms:modified xsi:type="dcterms:W3CDTF">2022-11-29T17:42:00Z</dcterms:modified>
</cp:coreProperties>
</file>