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F13BA64" w14:textId="77777777" w:rsidR="00EC6864" w:rsidRDefault="00000000">
      <w:pPr>
        <w:pStyle w:val="Title"/>
      </w:pPr>
      <w:r>
        <w:t>POLSC 343: American Foreign Policy</w:t>
      </w:r>
    </w:p>
    <w:p w14:paraId="02E25271" w14:textId="77777777" w:rsidR="00EC6864" w:rsidRDefault="00000000">
      <w:pPr>
        <w:spacing w:after="40"/>
        <w:jc w:val="center"/>
      </w:pPr>
      <w:r>
        <w:rPr>
          <w:sz w:val="26"/>
          <w:szCs w:val="26"/>
        </w:rPr>
        <w:t>Exam 1—Historical Background (Weeks 1–4)</w:t>
      </w:r>
    </w:p>
    <w:p w14:paraId="3F8170CC" w14:textId="77777777" w:rsidR="00EC6864" w:rsidRDefault="00000000">
      <w:pPr>
        <w:spacing w:after="240"/>
        <w:jc w:val="center"/>
      </w:pPr>
      <w:r>
        <w:rPr>
          <w:i/>
          <w:iCs/>
          <w:sz w:val="20"/>
          <w:szCs w:val="20"/>
        </w:rPr>
        <w:t>Closed book, closed note. Fifty minutes.</w:t>
      </w:r>
    </w:p>
    <w:p w14:paraId="63D12158" w14:textId="77777777" w:rsidR="00EC6864" w:rsidRDefault="00000000">
      <w:pPr>
        <w:spacing w:after="200"/>
      </w:pPr>
      <w:r>
        <w:t>Name: ______________________________________          Date: ______________________</w:t>
      </w:r>
    </w:p>
    <w:p w14:paraId="68F918A3" w14:textId="77777777" w:rsidR="00EC6864" w:rsidRDefault="00000000">
      <w:pPr>
        <w:spacing w:after="60"/>
      </w:pPr>
      <w:r>
        <w:rPr>
          <w:i/>
          <w:iCs/>
        </w:rPr>
        <w:t>Part I consists of 18 questions worth 3 points each (54 points). Part II consists of 2 short answer questions worth 23 points each (46 points). Total: 100 points. For multiple choice, select the single best answer. For true/false, circle T or F.</w:t>
      </w:r>
    </w:p>
    <w:p w14:paraId="37332618" w14:textId="77777777" w:rsidR="00EC6864" w:rsidRDefault="00000000">
      <w:pPr>
        <w:spacing w:after="120"/>
      </w:pPr>
      <w:r>
        <w:rPr>
          <w:b/>
          <w:bCs/>
          <w:i/>
          <w:iCs/>
        </w:rPr>
        <w:t>Suggested pacing: 20 minutes on Part I, 22 minutes on Part II, 5 minutes to check your work.</w:t>
      </w:r>
    </w:p>
    <w:p w14:paraId="40492A61" w14:textId="77777777" w:rsidR="00EC6864" w:rsidRDefault="00EC6864">
      <w:pPr>
        <w:pBdr>
          <w:bottom w:val="single" w:sz="6" w:space="4" w:color="999999"/>
        </w:pBdr>
        <w:spacing w:before="120" w:after="200"/>
      </w:pPr>
    </w:p>
    <w:p w14:paraId="51EBA5E7" w14:textId="77777777" w:rsidR="00EC6864" w:rsidRDefault="00000000">
      <w:pPr>
        <w:pStyle w:val="Heading1"/>
      </w:pPr>
      <w:r>
        <w:t>Part I. Multiple Choice and True/False</w:t>
      </w:r>
    </w:p>
    <w:p w14:paraId="58486084" w14:textId="77777777" w:rsidR="00EC6864" w:rsidRDefault="00000000">
      <w:pPr>
        <w:pStyle w:val="Heading2"/>
      </w:pPr>
      <w:r>
        <w:t>Section A. Multiple choice</w:t>
      </w:r>
    </w:p>
    <w:p w14:paraId="6BAB7A5F" w14:textId="77777777" w:rsidR="00EC6864" w:rsidRDefault="00000000">
      <w:pPr>
        <w:spacing w:after="160"/>
      </w:pPr>
      <w:r>
        <w:rPr>
          <w:i/>
          <w:iCs/>
        </w:rPr>
        <w:t>Select the single best answer. 3 points each.</w:t>
      </w:r>
    </w:p>
    <w:p w14:paraId="2C828739" w14:textId="77777777" w:rsidR="00EC6864" w:rsidRDefault="00000000">
      <w:pPr>
        <w:spacing w:before="200" w:after="60"/>
      </w:pPr>
      <w:r>
        <w:t>1. Mercantilism is best defined as:</w:t>
      </w:r>
    </w:p>
    <w:p w14:paraId="268A6129" w14:textId="77777777" w:rsidR="00EC6864" w:rsidRDefault="00000000">
      <w:pPr>
        <w:spacing w:after="40"/>
        <w:ind w:left="460" w:hanging="230"/>
      </w:pPr>
      <w:r w:rsidRPr="00D1248F">
        <w:rPr>
          <w:highlight w:val="yellow"/>
        </w:rPr>
        <w:t>a.   An economic doctrine holding that military power and economic influence complement each other, with policies favoring the mother country over its colonies and competitors.</w:t>
      </w:r>
    </w:p>
    <w:p w14:paraId="25BE385D" w14:textId="77777777" w:rsidR="00EC6864" w:rsidRDefault="00000000">
      <w:pPr>
        <w:spacing w:after="40"/>
        <w:ind w:left="460" w:hanging="230"/>
      </w:pPr>
      <w:r>
        <w:t>b.   The doctrine that free exchange between nations produces mutual gain and reduces the likelihood of war.</w:t>
      </w:r>
    </w:p>
    <w:p w14:paraId="0D8512CB" w14:textId="77777777" w:rsidR="00EC6864" w:rsidRDefault="00000000">
      <w:pPr>
        <w:spacing w:after="40"/>
        <w:ind w:left="460" w:hanging="230"/>
      </w:pPr>
      <w:r>
        <w:t>c.   A policy of national economic self-sufficiency pursued by avoiding foreign trade entirely.</w:t>
      </w:r>
    </w:p>
    <w:p w14:paraId="452EA267" w14:textId="77777777" w:rsidR="00EC6864" w:rsidRDefault="00000000">
      <w:pPr>
        <w:spacing w:after="40"/>
        <w:ind w:left="460" w:hanging="230"/>
      </w:pPr>
      <w:r>
        <w:t>d.   The practice of financing government through tariffs rather than direct taxation.</w:t>
      </w:r>
    </w:p>
    <w:p w14:paraId="29192D26" w14:textId="77777777" w:rsidR="00EC6864" w:rsidRDefault="00000000">
      <w:pPr>
        <w:spacing w:before="200" w:after="60"/>
      </w:pPr>
      <w:r>
        <w:t>2. The Louisiana Purchase was completed in:</w:t>
      </w:r>
    </w:p>
    <w:p w14:paraId="45E5DB94" w14:textId="77777777" w:rsidR="00EC6864" w:rsidRDefault="00000000">
      <w:pPr>
        <w:spacing w:after="40"/>
        <w:ind w:left="460" w:hanging="230"/>
      </w:pPr>
      <w:r>
        <w:t>a.   1783, as part of the Treaty of Paris settlement.</w:t>
      </w:r>
    </w:p>
    <w:p w14:paraId="1E258F44" w14:textId="6C3DF63D" w:rsidR="00EC6864" w:rsidRDefault="00000000">
      <w:pPr>
        <w:spacing w:after="40"/>
        <w:ind w:left="460" w:hanging="230"/>
      </w:pPr>
      <w:r w:rsidRPr="00983194">
        <w:rPr>
          <w:highlight w:val="yellow"/>
        </w:rPr>
        <w:t xml:space="preserve">b.   1803, for $15 million, </w:t>
      </w:r>
      <w:r w:rsidR="00D1248F" w:rsidRPr="00983194">
        <w:rPr>
          <w:highlight w:val="yellow"/>
        </w:rPr>
        <w:t>driven</w:t>
      </w:r>
      <w:r w:rsidRPr="00983194">
        <w:rPr>
          <w:highlight w:val="yellow"/>
        </w:rPr>
        <w:t xml:space="preserve"> by Napoleon’s need for revenue for his European wars.</w:t>
      </w:r>
    </w:p>
    <w:p w14:paraId="21F5D6A8" w14:textId="77777777" w:rsidR="00EC6864" w:rsidRDefault="00000000">
      <w:pPr>
        <w:spacing w:after="40"/>
        <w:ind w:left="460" w:hanging="230"/>
      </w:pPr>
      <w:r>
        <w:t>c.   1812, as a condition of ending the war with Britain.</w:t>
      </w:r>
    </w:p>
    <w:p w14:paraId="6F38B249" w14:textId="77777777" w:rsidR="00EC6864" w:rsidRDefault="00000000">
      <w:pPr>
        <w:spacing w:after="40"/>
        <w:ind w:left="460" w:hanging="230"/>
      </w:pPr>
      <w:r>
        <w:t>d.   1823, in conjunction with the Monroe Doctrine.</w:t>
      </w:r>
    </w:p>
    <w:p w14:paraId="6D1C90C1" w14:textId="77777777" w:rsidR="00EC6864" w:rsidRDefault="00000000">
      <w:pPr>
        <w:spacing w:before="200" w:after="60"/>
      </w:pPr>
      <w:r>
        <w:t>3. The Declaration of Independence is assigned in this course partly as a foreign policy document. Which reading best supports that framing?</w:t>
      </w:r>
    </w:p>
    <w:p w14:paraId="7BEA2E13" w14:textId="77777777" w:rsidR="00EC6864" w:rsidRDefault="00000000" w:rsidP="00983194">
      <w:pPr>
        <w:spacing w:after="40"/>
        <w:ind w:left="630" w:hanging="360"/>
      </w:pPr>
      <w:r>
        <w:t>a.   Its assertion of natural rights was directed principally at a European diplomatic audience whose recognition the colonies needed.</w:t>
      </w:r>
    </w:p>
    <w:p w14:paraId="61F699BE" w14:textId="573C23F5" w:rsidR="00EC6864" w:rsidRDefault="00000000" w:rsidP="00983194">
      <w:pPr>
        <w:spacing w:after="40"/>
        <w:ind w:left="630" w:hanging="360"/>
      </w:pPr>
      <w:r w:rsidRPr="00983194">
        <w:rPr>
          <w:highlight w:val="yellow"/>
        </w:rPr>
        <w:lastRenderedPageBreak/>
        <w:t xml:space="preserve">b.   Its list of grievances includes foreign policy grievances—restrictions on colonial trade, the quartering of troops—and its universal language about rights becomes </w:t>
      </w:r>
      <w:proofErr w:type="gramStart"/>
      <w:r w:rsidRPr="00983194">
        <w:rPr>
          <w:highlight w:val="yellow"/>
        </w:rPr>
        <w:t>a standard later generations</w:t>
      </w:r>
      <w:proofErr w:type="gramEnd"/>
      <w:r w:rsidRPr="00983194">
        <w:rPr>
          <w:highlight w:val="yellow"/>
        </w:rPr>
        <w:t xml:space="preserve"> hold the US to, at home and abroad.</w:t>
      </w:r>
    </w:p>
    <w:p w14:paraId="4C74FE31" w14:textId="77777777" w:rsidR="00EC6864" w:rsidRDefault="00000000" w:rsidP="00983194">
      <w:pPr>
        <w:spacing w:after="40"/>
        <w:ind w:left="630" w:hanging="360"/>
      </w:pPr>
      <w:r>
        <w:t>c.   It formally established the principle of no entangling alliances later restated in Washington’s Farewell Address.</w:t>
      </w:r>
    </w:p>
    <w:p w14:paraId="3F48746B" w14:textId="77777777" w:rsidR="00EC6864" w:rsidRDefault="00000000" w:rsidP="00983194">
      <w:pPr>
        <w:spacing w:after="40"/>
        <w:ind w:left="630" w:hanging="360"/>
      </w:pPr>
      <w:r>
        <w:t>d.   It committed the new states to abolition of the international slave trade, accomplished in 1808.</w:t>
      </w:r>
    </w:p>
    <w:p w14:paraId="59A705CF" w14:textId="5EC032E6" w:rsidR="00EC6864" w:rsidRDefault="00000000">
      <w:pPr>
        <w:spacing w:before="200" w:after="60"/>
      </w:pPr>
      <w:r>
        <w:t xml:space="preserve">4. Brutus X is </w:t>
      </w:r>
      <w:r w:rsidR="00983194">
        <w:t>compared to</w:t>
      </w:r>
      <w:r>
        <w:t xml:space="preserve"> the post-1945 military establishment because:</w:t>
      </w:r>
    </w:p>
    <w:p w14:paraId="7796C756" w14:textId="77777777" w:rsidR="00EC6864" w:rsidRDefault="00000000">
      <w:pPr>
        <w:spacing w:after="40"/>
        <w:ind w:left="460" w:hanging="230"/>
      </w:pPr>
      <w:r>
        <w:t>a.   It predicted the US would require a large navy to defend overseas commerce.</w:t>
      </w:r>
    </w:p>
    <w:p w14:paraId="6E6A3915" w14:textId="1DEA68C6" w:rsidR="00EC6864" w:rsidRDefault="00000000">
      <w:pPr>
        <w:spacing w:after="40"/>
        <w:ind w:left="460" w:hanging="230"/>
      </w:pPr>
      <w:r w:rsidRPr="005E1E55">
        <w:rPr>
          <w:highlight w:val="yellow"/>
        </w:rPr>
        <w:t>b.   It argues that a permanent standing army concentrated in federal hands endangers liberty</w:t>
      </w:r>
      <w:r w:rsidR="00E54243">
        <w:rPr>
          <w:highlight w:val="yellow"/>
        </w:rPr>
        <w:t xml:space="preserve">, </w:t>
      </w:r>
      <w:r w:rsidR="005E1E55">
        <w:rPr>
          <w:highlight w:val="yellow"/>
        </w:rPr>
        <w:t>reflecting a wariness of standing military forces that is in stark contrast to the post-1945 military establishment</w:t>
      </w:r>
      <w:r w:rsidRPr="005E1E55">
        <w:rPr>
          <w:highlight w:val="yellow"/>
        </w:rPr>
        <w:t>.</w:t>
      </w:r>
    </w:p>
    <w:p w14:paraId="7C1CCACB" w14:textId="77777777" w:rsidR="00EC6864" w:rsidRDefault="00000000">
      <w:pPr>
        <w:spacing w:after="40"/>
        <w:ind w:left="460" w:hanging="230"/>
      </w:pPr>
      <w:r>
        <w:t>c.   It defends state militias as more effective fighting forces than professional armies.</w:t>
      </w:r>
    </w:p>
    <w:p w14:paraId="779CCACC" w14:textId="77777777" w:rsidR="00EC6864" w:rsidRDefault="00000000">
      <w:pPr>
        <w:spacing w:after="40"/>
        <w:ind w:left="460" w:hanging="230"/>
      </w:pPr>
      <w:r>
        <w:t>d.   It was written in support of ratification and therefore anticipates federal military power approvingly.</w:t>
      </w:r>
    </w:p>
    <w:p w14:paraId="551CFA74" w14:textId="77777777" w:rsidR="00EC6864" w:rsidRDefault="00000000">
      <w:pPr>
        <w:spacing w:before="200" w:after="60"/>
      </w:pPr>
      <w:r>
        <w:t>5. In his 1821 Independence Day address, John Quincy Adams declared that America “goes not abroad, in search of monsters to destroy.” His argument was that:</w:t>
      </w:r>
    </w:p>
    <w:p w14:paraId="53C12834" w14:textId="77777777" w:rsidR="00EC6864" w:rsidRDefault="00000000">
      <w:pPr>
        <w:spacing w:after="40"/>
        <w:ind w:left="460" w:hanging="230"/>
      </w:pPr>
      <w:r>
        <w:t>a.   The US should withdraw from foreign commerce as well as foreign politics until strong enough to defend its interests.</w:t>
      </w:r>
    </w:p>
    <w:p w14:paraId="34303A98" w14:textId="77777777" w:rsidR="00EC6864" w:rsidRDefault="00000000">
      <w:pPr>
        <w:spacing w:after="40"/>
        <w:ind w:left="460" w:hanging="230"/>
      </w:pPr>
      <w:r w:rsidRPr="00E54243">
        <w:rPr>
          <w:highlight w:val="yellow"/>
        </w:rPr>
        <w:t>b.   America should be the well-wisher of freedom everywhere but the champion and vindicator only of her own, and that involvement in foreign wars would change the fundamental maxims of American policy.</w:t>
      </w:r>
    </w:p>
    <w:p w14:paraId="39449BAE" w14:textId="77777777" w:rsidR="00EC6864" w:rsidRDefault="00000000">
      <w:pPr>
        <w:spacing w:after="40"/>
        <w:ind w:left="460" w:hanging="230"/>
      </w:pPr>
      <w:r>
        <w:t>c.   European monarchies posed no genuine threat to the republic and therefore warranted no American attention.</w:t>
      </w:r>
    </w:p>
    <w:p w14:paraId="18154079" w14:textId="77777777" w:rsidR="00EC6864" w:rsidRDefault="00000000">
      <w:pPr>
        <w:spacing w:after="40"/>
        <w:ind w:left="460" w:hanging="230"/>
      </w:pPr>
      <w:r>
        <w:t>d.   The US should intervene on behalf of independence movements in the Western Hemisphere while avoiding European conflicts.</w:t>
      </w:r>
    </w:p>
    <w:p w14:paraId="025728C5" w14:textId="77777777" w:rsidR="00EC6864" w:rsidRDefault="00000000">
      <w:pPr>
        <w:spacing w:before="200" w:after="60"/>
      </w:pPr>
      <w:r>
        <w:t>6. Turner delivered the frontier thesis in 1893. The timing matters to this course because:</w:t>
      </w:r>
    </w:p>
    <w:p w14:paraId="64C3B3A1" w14:textId="77777777" w:rsidR="00EC6864" w:rsidRDefault="00000000">
      <w:pPr>
        <w:spacing w:after="40"/>
        <w:ind w:left="460" w:hanging="230"/>
      </w:pPr>
      <w:r w:rsidRPr="00E54243">
        <w:rPr>
          <w:highlight w:val="yellow"/>
        </w:rPr>
        <w:t>a.   It coincided with the closing of the frontier and therefore framed the immediate question of whether overseas colonies could serve the function the frontier had.</w:t>
      </w:r>
    </w:p>
    <w:p w14:paraId="42CF0BD2" w14:textId="77777777" w:rsidR="00EC6864" w:rsidRDefault="00000000">
      <w:pPr>
        <w:spacing w:after="40"/>
        <w:ind w:left="460" w:hanging="230"/>
      </w:pPr>
      <w:r>
        <w:t>b.   It provided the Roosevelt Corollary with its intellectual justification a decade in advance.</w:t>
      </w:r>
    </w:p>
    <w:p w14:paraId="1C054A16" w14:textId="77777777" w:rsidR="00EC6864" w:rsidRDefault="00000000">
      <w:pPr>
        <w:spacing w:after="40"/>
        <w:ind w:left="460" w:hanging="230"/>
      </w:pPr>
      <w:r>
        <w:t>c.   It was written as a direct rebuttal to the anti-expansionists of the 1898 debate.</w:t>
      </w:r>
    </w:p>
    <w:p w14:paraId="11F7FCD2" w14:textId="77777777" w:rsidR="00EC6864" w:rsidRDefault="00000000">
      <w:pPr>
        <w:spacing w:after="40"/>
        <w:ind w:left="460" w:hanging="230"/>
      </w:pPr>
      <w:r>
        <w:t>d.   It marked the point at which the US economy surpassed Great Britain’s.</w:t>
      </w:r>
    </w:p>
    <w:p w14:paraId="71AABB0F" w14:textId="77777777" w:rsidR="00EC6864" w:rsidRDefault="00000000">
      <w:pPr>
        <w:spacing w:before="200" w:after="60"/>
      </w:pPr>
      <w:r>
        <w:t xml:space="preserve">7. As a result of the </w:t>
      </w:r>
      <w:proofErr w:type="gramStart"/>
      <w:r>
        <w:t>Spanish–American</w:t>
      </w:r>
      <w:proofErr w:type="gramEnd"/>
      <w:r>
        <w:t xml:space="preserve"> War of 1898, the United States acquired:</w:t>
      </w:r>
    </w:p>
    <w:p w14:paraId="3DD7262F" w14:textId="77777777" w:rsidR="00EC6864" w:rsidRDefault="00000000">
      <w:pPr>
        <w:spacing w:after="40"/>
        <w:ind w:left="460" w:hanging="230"/>
      </w:pPr>
      <w:r>
        <w:lastRenderedPageBreak/>
        <w:t>a.   Cuba, Haiti, and the Dominican Republic as formal territories.</w:t>
      </w:r>
    </w:p>
    <w:p w14:paraId="01E0BCF5" w14:textId="77777777" w:rsidR="00EC6864" w:rsidRDefault="00000000">
      <w:pPr>
        <w:spacing w:after="40"/>
        <w:ind w:left="460" w:hanging="230"/>
      </w:pPr>
      <w:r w:rsidRPr="00E54243">
        <w:rPr>
          <w:highlight w:val="yellow"/>
        </w:rPr>
        <w:t>b.   The Philippines, Guam, and Puerto Rico, along with a qualified position in Cuba; Hawaii was annexed separately the same year.</w:t>
      </w:r>
    </w:p>
    <w:p w14:paraId="25BDBB5A" w14:textId="77777777" w:rsidR="00EC6864" w:rsidRDefault="00000000">
      <w:pPr>
        <w:spacing w:after="40"/>
        <w:ind w:left="460" w:hanging="230"/>
      </w:pPr>
      <w:r>
        <w:t>c.   The Philippines and Hawaii only, Guam and Puerto Rico remaining Spanish until 1917.</w:t>
      </w:r>
    </w:p>
    <w:p w14:paraId="7AC935F3" w14:textId="77777777" w:rsidR="00EC6864" w:rsidRDefault="00000000">
      <w:pPr>
        <w:spacing w:after="40"/>
        <w:ind w:left="460" w:hanging="230"/>
      </w:pPr>
      <w:r>
        <w:t>d.   American Samoa and Guam, the Philippines having been granted immediate independence.</w:t>
      </w:r>
    </w:p>
    <w:p w14:paraId="14279C59" w14:textId="77777777" w:rsidR="00EC6864" w:rsidRDefault="00000000">
      <w:pPr>
        <w:spacing w:before="200" w:after="60"/>
      </w:pPr>
      <w:r>
        <w:t>8. Which of Wilson’s Fourteen Points most clearly survive, in modified form, into the order actually built after 1945?</w:t>
      </w:r>
    </w:p>
    <w:p w14:paraId="4EA5B98E" w14:textId="77777777" w:rsidR="00EC6864" w:rsidRDefault="00000000">
      <w:pPr>
        <w:spacing w:after="40"/>
        <w:ind w:left="460" w:hanging="230"/>
      </w:pPr>
      <w:r w:rsidRPr="00E54243">
        <w:t>a.   Freedom of the seas and the abolition of secret treaties, realized in the UN Charter’s enforcement provisions.</w:t>
      </w:r>
    </w:p>
    <w:p w14:paraId="46CC5168" w14:textId="77777777" w:rsidR="00EC6864" w:rsidRDefault="00000000">
      <w:pPr>
        <w:spacing w:after="40"/>
        <w:ind w:left="460" w:hanging="230"/>
      </w:pPr>
      <w:r w:rsidRPr="00E54243">
        <w:rPr>
          <w:highlight w:val="yellow"/>
        </w:rPr>
        <w:t>b.   Removal of economic barriers, self-determination, and a general association of nations—which reappear as the Bretton Woods system, the handling of colonial territories, and the UN.</w:t>
      </w:r>
    </w:p>
    <w:p w14:paraId="275BCDF0" w14:textId="77777777" w:rsidR="00EC6864" w:rsidRDefault="00000000">
      <w:pPr>
        <w:spacing w:after="40"/>
        <w:ind w:left="460" w:hanging="230"/>
      </w:pPr>
      <w:r>
        <w:t>c.   Arms reduction, which the Washington and London naval conferences institutionalized permanently.</w:t>
      </w:r>
    </w:p>
    <w:p w14:paraId="07F82AC9" w14:textId="77777777" w:rsidR="00EC6864" w:rsidRDefault="00000000">
      <w:pPr>
        <w:spacing w:after="40"/>
        <w:ind w:left="460" w:hanging="230"/>
      </w:pPr>
      <w:r>
        <w:t>d.   Open covenants openly arrived at, which became the governing procedure of the Security Council.</w:t>
      </w:r>
    </w:p>
    <w:p w14:paraId="568E1625" w14:textId="77777777" w:rsidR="00EC6864" w:rsidRDefault="00000000">
      <w:pPr>
        <w:spacing w:before="200" w:after="60"/>
      </w:pPr>
      <w:r>
        <w:t>9. The decision to use atomic weapons against Japan cannot be understood as a decision about Japan alone because:</w:t>
      </w:r>
    </w:p>
    <w:p w14:paraId="23F45AF7" w14:textId="77777777" w:rsidR="00EC6864" w:rsidRDefault="00000000">
      <w:pPr>
        <w:spacing w:after="40"/>
        <w:ind w:left="460" w:hanging="230"/>
      </w:pPr>
      <w:r>
        <w:t>a.   Truman had been briefed on the Manhattan Project throughout the war and had long since committed to use.</w:t>
      </w:r>
    </w:p>
    <w:p w14:paraId="7052812E" w14:textId="77777777" w:rsidR="00EC6864" w:rsidRDefault="00000000">
      <w:pPr>
        <w:spacing w:after="40"/>
        <w:ind w:left="460" w:hanging="230"/>
      </w:pPr>
      <w:r w:rsidRPr="00E54243">
        <w:rPr>
          <w:highlight w:val="yellow"/>
        </w:rPr>
        <w:t>b.   Ending the Pacific war quickly was also a means of limiting Soviet involvement in the Pacific and in the postwar settlement.</w:t>
      </w:r>
    </w:p>
    <w:p w14:paraId="2832BE8B" w14:textId="77777777" w:rsidR="00EC6864" w:rsidRDefault="00000000">
      <w:pPr>
        <w:spacing w:after="40"/>
        <w:ind w:left="460" w:hanging="230"/>
      </w:pPr>
      <w:r>
        <w:t>c.   The US arsenal was large enough that a demonstration carried no opportunity cost.</w:t>
      </w:r>
    </w:p>
    <w:p w14:paraId="3DC4A580" w14:textId="77777777" w:rsidR="00EC6864" w:rsidRDefault="00000000">
      <w:pPr>
        <w:spacing w:after="40"/>
        <w:ind w:left="460" w:hanging="230"/>
      </w:pPr>
      <w:r>
        <w:t>d.   Stimson favored a demonstration and was overruled on purely military grounds.</w:t>
      </w:r>
    </w:p>
    <w:p w14:paraId="3C0DF285" w14:textId="77777777" w:rsidR="00EC6864" w:rsidRDefault="00000000">
      <w:pPr>
        <w:spacing w:before="200" w:after="60"/>
      </w:pPr>
      <w:r>
        <w:t>10. Which pairing of author and document is correct?</w:t>
      </w:r>
    </w:p>
    <w:p w14:paraId="7E1DBC0B" w14:textId="77777777" w:rsidR="00EC6864" w:rsidRDefault="00000000">
      <w:pPr>
        <w:spacing w:after="40"/>
        <w:ind w:left="460" w:hanging="230"/>
      </w:pPr>
      <w:r>
        <w:t>a.   George Kennan wrote NSC-68; Paul Nitze wrote the Long Telegram and the X Article.</w:t>
      </w:r>
    </w:p>
    <w:p w14:paraId="55C3E922" w14:textId="77777777" w:rsidR="00EC6864" w:rsidRDefault="00000000">
      <w:pPr>
        <w:spacing w:after="40"/>
        <w:ind w:left="460" w:hanging="230"/>
      </w:pPr>
      <w:r w:rsidRPr="00E54243">
        <w:rPr>
          <w:highlight w:val="yellow"/>
        </w:rPr>
        <w:t>b.   George Kennan wrote the Long Telegram and the X Article; Paul Nitze was principal author of NSC-68.</w:t>
      </w:r>
    </w:p>
    <w:p w14:paraId="57D38FD9" w14:textId="77777777" w:rsidR="00EC6864" w:rsidRDefault="00000000">
      <w:pPr>
        <w:spacing w:after="40"/>
        <w:ind w:left="460" w:hanging="230"/>
      </w:pPr>
      <w:r>
        <w:t>c.   George Marshall wrote the X Article; Dean Acheson was principal author of NSC-68.</w:t>
      </w:r>
    </w:p>
    <w:p w14:paraId="6A425125" w14:textId="77777777" w:rsidR="00EC6864" w:rsidRDefault="00000000">
      <w:pPr>
        <w:spacing w:after="40"/>
        <w:ind w:left="460" w:hanging="230"/>
      </w:pPr>
      <w:r>
        <w:t>d.   Harry Truman wrote the Long Telegram; George Kennan was principal author of NSC-68.</w:t>
      </w:r>
    </w:p>
    <w:p w14:paraId="0D2FE611" w14:textId="77777777" w:rsidR="00EC6864" w:rsidRDefault="00000000">
      <w:pPr>
        <w:spacing w:before="200" w:after="60"/>
      </w:pPr>
      <w:r>
        <w:t>11. Deterrence, as defined in this course, is:</w:t>
      </w:r>
    </w:p>
    <w:p w14:paraId="0199C3B1" w14:textId="77777777" w:rsidR="00EC6864" w:rsidRDefault="00000000">
      <w:pPr>
        <w:spacing w:after="40"/>
        <w:ind w:left="460" w:hanging="230"/>
      </w:pPr>
      <w:r>
        <w:t>a.   Compelling another actor to reverse an action it has already taken, by force if necessary.</w:t>
      </w:r>
    </w:p>
    <w:p w14:paraId="02F5028B" w14:textId="77777777" w:rsidR="00EC6864" w:rsidRDefault="00000000">
      <w:pPr>
        <w:spacing w:after="40"/>
        <w:ind w:left="460" w:hanging="230"/>
      </w:pPr>
      <w:r w:rsidRPr="00E54243">
        <w:rPr>
          <w:highlight w:val="yellow"/>
        </w:rPr>
        <w:lastRenderedPageBreak/>
        <w:t>b.   Discouraging another actor from taking an action by making the negative consequences of that action clear—which requires that the threat be credible.</w:t>
      </w:r>
    </w:p>
    <w:p w14:paraId="0C6F4C8B" w14:textId="77777777" w:rsidR="00EC6864" w:rsidRDefault="00000000">
      <w:pPr>
        <w:spacing w:after="40"/>
        <w:ind w:left="460" w:hanging="230"/>
      </w:pPr>
      <w:r>
        <w:t>c.   The distribution of costs and responsibilities among allies in a common defense.</w:t>
      </w:r>
    </w:p>
    <w:p w14:paraId="24D81865" w14:textId="77777777" w:rsidR="00EC6864" w:rsidRDefault="00000000">
      <w:pPr>
        <w:spacing w:after="40"/>
        <w:ind w:left="460" w:hanging="230"/>
      </w:pPr>
      <w:r>
        <w:t>d.   A situation in which one state’s efforts to make itself more secure render its neighbors less secure.</w:t>
      </w:r>
    </w:p>
    <w:p w14:paraId="112CA61F" w14:textId="77777777" w:rsidR="00EC6864" w:rsidRDefault="00000000">
      <w:pPr>
        <w:spacing w:before="200" w:after="60"/>
      </w:pPr>
      <w:r>
        <w:t>12. Hold two facts together: Tito broke with Stalin in 1948, and the Sino-Soviet alliance was signed in 1950. What does the lecture ask you to notice?</w:t>
      </w:r>
    </w:p>
    <w:p w14:paraId="78ED9BF2" w14:textId="77777777" w:rsidR="00EC6864" w:rsidRDefault="00000000">
      <w:pPr>
        <w:spacing w:after="40"/>
        <w:ind w:left="460" w:hanging="230"/>
      </w:pPr>
      <w:r>
        <w:t>a.   That the communist movement was genuinely monolithic, as American policymakers claimed.</w:t>
      </w:r>
    </w:p>
    <w:p w14:paraId="4E8484F4" w14:textId="77777777" w:rsidR="00EC6864" w:rsidRDefault="00000000">
      <w:pPr>
        <w:spacing w:after="40"/>
        <w:ind w:left="460" w:hanging="230"/>
      </w:pPr>
      <w:r w:rsidRPr="00E54243">
        <w:rPr>
          <w:highlight w:val="yellow"/>
        </w:rPr>
        <w:t>b.   That the communist world was deeply divided from the start, yet US policymakers routinely described it as a single bloc and underestimated those divisions even when contrary evidence was available.</w:t>
      </w:r>
    </w:p>
    <w:p w14:paraId="4CED7003" w14:textId="77777777" w:rsidR="00EC6864" w:rsidRDefault="00000000">
      <w:pPr>
        <w:spacing w:after="40"/>
        <w:ind w:left="460" w:hanging="230"/>
      </w:pPr>
      <w:r>
        <w:t>c.   That the Yugoslav split was a deception staged to mislead Western intelligence.</w:t>
      </w:r>
    </w:p>
    <w:p w14:paraId="4BEF0818" w14:textId="77777777" w:rsidR="00EC6864" w:rsidRDefault="00000000">
      <w:pPr>
        <w:spacing w:after="40"/>
        <w:ind w:left="460" w:hanging="230"/>
      </w:pPr>
      <w:r>
        <w:t>d.   That American policymakers correctly identified the split and revised containment accordingly.</w:t>
      </w:r>
    </w:p>
    <w:p w14:paraId="2C1654DD" w14:textId="77777777" w:rsidR="00EC6864" w:rsidRDefault="00000000">
      <w:pPr>
        <w:spacing w:before="200" w:after="60"/>
      </w:pPr>
      <w:r>
        <w:t>13. The subtitle of Norris’s The Enduring Struggle describes America’s “uneasy” transformation of the world. What does that word carry in his account of USAID?</w:t>
      </w:r>
    </w:p>
    <w:p w14:paraId="6FC27B72" w14:textId="77777777" w:rsidR="00EC6864" w:rsidRDefault="00000000">
      <w:pPr>
        <w:spacing w:after="40"/>
        <w:ind w:left="460" w:hanging="230"/>
      </w:pPr>
      <w:r>
        <w:t>a.   That the agency’s early Cold War mission was humanitarian and only later became strategic.</w:t>
      </w:r>
    </w:p>
    <w:p w14:paraId="1306CA77" w14:textId="77777777" w:rsidR="00EC6864" w:rsidRDefault="00000000">
      <w:pPr>
        <w:spacing w:after="40"/>
        <w:ind w:left="460" w:hanging="230"/>
      </w:pPr>
      <w:r w:rsidRPr="00E54243">
        <w:rPr>
          <w:highlight w:val="yellow"/>
        </w:rPr>
        <w:t>b.   That foreign aid sits structurally between humanitarian purpose and strategic instrument, and that the tension is built into the enterprise rather than incidental to it.</w:t>
      </w:r>
    </w:p>
    <w:p w14:paraId="0691E910" w14:textId="77777777" w:rsidR="00EC6864" w:rsidRDefault="00000000">
      <w:pPr>
        <w:spacing w:after="40"/>
        <w:ind w:left="460" w:hanging="230"/>
      </w:pPr>
      <w:r>
        <w:t xml:space="preserve">c.   That USAID’s mandate was </w:t>
      </w:r>
      <w:proofErr w:type="gramStart"/>
      <w:r>
        <w:t>clear</w:t>
      </w:r>
      <w:proofErr w:type="gramEnd"/>
      <w:r>
        <w:t xml:space="preserve"> but its funding was chronically unstable.</w:t>
      </w:r>
    </w:p>
    <w:p w14:paraId="26A6B646" w14:textId="77777777" w:rsidR="00EC6864" w:rsidRDefault="00000000">
      <w:pPr>
        <w:spacing w:after="40"/>
        <w:ind w:left="460" w:hanging="230"/>
      </w:pPr>
      <w:r>
        <w:t>d.   That recipient governments consistently resisted American assistance on sovereignty grounds.</w:t>
      </w:r>
    </w:p>
    <w:p w14:paraId="64AB5C64" w14:textId="77777777" w:rsidR="00EC6864" w:rsidRDefault="00000000">
      <w:pPr>
        <w:spacing w:before="200" w:after="60"/>
      </w:pPr>
      <w:r>
        <w:t>14. Fordham’s central finding about Cold War military spending is that:</w:t>
      </w:r>
    </w:p>
    <w:p w14:paraId="1D0454AD" w14:textId="77777777" w:rsidR="00EC6864" w:rsidRDefault="00000000">
      <w:pPr>
        <w:spacing w:after="40"/>
        <w:ind w:left="460" w:hanging="230"/>
      </w:pPr>
      <w:r>
        <w:t>a.   Republicans were consistently the party of high defense spending from 1945 onward.</w:t>
      </w:r>
    </w:p>
    <w:p w14:paraId="4A313D59" w14:textId="77777777" w:rsidR="00EC6864" w:rsidRDefault="00000000">
      <w:pPr>
        <w:spacing w:after="40"/>
        <w:ind w:left="460" w:hanging="230"/>
      </w:pPr>
      <w:r w:rsidRPr="00E54243">
        <w:rPr>
          <w:highlight w:val="yellow"/>
        </w:rPr>
        <w:t>b.   Party positions were not fixed: Republicans were the fiscally wary party in the early Cold War, and their positions shifted as defense dollars and Republican electoral strength both migrated to the South and West.</w:t>
      </w:r>
    </w:p>
    <w:p w14:paraId="5E0B6AA1" w14:textId="77777777" w:rsidR="00EC6864" w:rsidRDefault="00000000">
      <w:pPr>
        <w:spacing w:after="40"/>
        <w:ind w:left="460" w:hanging="230"/>
      </w:pPr>
      <w:r>
        <w:t>c.   Congressional positions on defense spending tracked threat assessment rather than constituency interest.</w:t>
      </w:r>
    </w:p>
    <w:p w14:paraId="77068085" w14:textId="77777777" w:rsidR="00EC6864" w:rsidRDefault="00000000">
      <w:pPr>
        <w:spacing w:after="40"/>
        <w:ind w:left="460" w:hanging="230"/>
      </w:pPr>
      <w:r>
        <w:t>d.   Defense spending levels were set by the executive with negligible congressional input.</w:t>
      </w:r>
    </w:p>
    <w:p w14:paraId="4F7D6CF2" w14:textId="77777777" w:rsidR="00EC6864" w:rsidRDefault="00000000">
      <w:pPr>
        <w:spacing w:before="200" w:after="60"/>
      </w:pPr>
      <w:r>
        <w:t>15. Dudziak’s argument in “Brown as a Cold War Case” is that:</w:t>
      </w:r>
    </w:p>
    <w:p w14:paraId="19C958B5" w14:textId="77777777" w:rsidR="00EC6864" w:rsidRDefault="00000000">
      <w:pPr>
        <w:spacing w:after="40"/>
        <w:ind w:left="460" w:hanging="230"/>
      </w:pPr>
      <w:r>
        <w:t>a.   The Brown decision was principally the result of sustained electoral pressure from Northern Black voters.</w:t>
      </w:r>
    </w:p>
    <w:p w14:paraId="5C5CD498" w14:textId="65A5EFB4" w:rsidR="00EC6864" w:rsidRDefault="00000000">
      <w:pPr>
        <w:spacing w:after="40"/>
        <w:ind w:left="460" w:hanging="230"/>
      </w:pPr>
      <w:r w:rsidRPr="00E54243">
        <w:rPr>
          <w:highlight w:val="yellow"/>
        </w:rPr>
        <w:lastRenderedPageBreak/>
        <w:t>b.   American segregation was a propaganda liability abroad</w:t>
      </w:r>
      <w:r w:rsidR="00E54243">
        <w:rPr>
          <w:highlight w:val="yellow"/>
        </w:rPr>
        <w:t xml:space="preserve"> to be exploited by the Soviets</w:t>
      </w:r>
      <w:r w:rsidRPr="00E54243">
        <w:rPr>
          <w:highlight w:val="yellow"/>
        </w:rPr>
        <w:t>, giving federal policymakers an international incentive to support desegregation that was independent of domestic moral or electoral pressure.</w:t>
      </w:r>
    </w:p>
    <w:p w14:paraId="7054B7F0" w14:textId="77777777" w:rsidR="00EC6864" w:rsidRDefault="00000000">
      <w:pPr>
        <w:spacing w:after="40"/>
        <w:ind w:left="460" w:hanging="230"/>
      </w:pPr>
      <w:r>
        <w:t>c.   Soviet criticism of American racial practice was dismissed by US officials as baseless.</w:t>
      </w:r>
    </w:p>
    <w:p w14:paraId="7D216187" w14:textId="77777777" w:rsidR="00EC6864" w:rsidRDefault="00000000">
      <w:pPr>
        <w:spacing w:after="40"/>
        <w:ind w:left="460" w:hanging="230"/>
      </w:pPr>
      <w:r>
        <w:t>d.   Cold War priorities delayed desegregation by making civil rights claims appear subversive.</w:t>
      </w:r>
    </w:p>
    <w:p w14:paraId="04A7751A" w14:textId="77777777" w:rsidR="00EC6864" w:rsidRDefault="00000000">
      <w:pPr>
        <w:pStyle w:val="Heading2"/>
      </w:pPr>
      <w:r>
        <w:t>Section B. True or false</w:t>
      </w:r>
    </w:p>
    <w:p w14:paraId="27442011" w14:textId="77777777" w:rsidR="00EC6864" w:rsidRDefault="00000000">
      <w:pPr>
        <w:spacing w:after="160"/>
      </w:pPr>
      <w:r>
        <w:rPr>
          <w:i/>
          <w:iCs/>
        </w:rPr>
        <w:t>Circle one. 3 points each.</w:t>
      </w:r>
    </w:p>
    <w:p w14:paraId="7B8EF9CC" w14:textId="77777777" w:rsidR="00EC6864" w:rsidRDefault="00000000">
      <w:pPr>
        <w:spacing w:before="200" w:after="60"/>
        <w:ind w:left="640" w:hanging="640"/>
      </w:pPr>
      <w:r>
        <w:t xml:space="preserve">16.   </w:t>
      </w:r>
      <w:r>
        <w:rPr>
          <w:b/>
          <w:bCs/>
        </w:rPr>
        <w:t>T    F</w:t>
      </w:r>
      <w:r>
        <w:t>     The term “Manifest Destiny” is attributed to John L. O’Sullivan, who coined it in 1845.</w:t>
      </w:r>
    </w:p>
    <w:p w14:paraId="37120E35" w14:textId="77777777" w:rsidR="00EC6864" w:rsidRDefault="00000000">
      <w:pPr>
        <w:spacing w:before="200" w:after="60"/>
        <w:ind w:left="640" w:hanging="640"/>
      </w:pPr>
      <w:r>
        <w:t xml:space="preserve">17.   </w:t>
      </w:r>
      <w:r>
        <w:rPr>
          <w:b/>
          <w:bCs/>
        </w:rPr>
        <w:t>T    F</w:t>
      </w:r>
      <w:r>
        <w:t>     The Truman Doctrine was announced in George Marshall’s June 1947 Harvard commencement address.</w:t>
      </w:r>
    </w:p>
    <w:p w14:paraId="4AB7CDE9" w14:textId="77777777" w:rsidR="00EC6864" w:rsidRDefault="00000000">
      <w:pPr>
        <w:spacing w:before="200" w:after="60"/>
        <w:ind w:left="640" w:hanging="640"/>
      </w:pPr>
      <w:r>
        <w:t xml:space="preserve">18.   </w:t>
      </w:r>
      <w:r>
        <w:rPr>
          <w:b/>
          <w:bCs/>
        </w:rPr>
        <w:t>T    F</w:t>
      </w:r>
      <w:r>
        <w:t>     In the run-up to the conferences that created the United Nations, the State Department worked to limit human rights petitions to member states rather than individuals or NGOs.</w:t>
      </w:r>
    </w:p>
    <w:p w14:paraId="08634880" w14:textId="77777777" w:rsidR="00EC6864" w:rsidRDefault="00000000">
      <w:r>
        <w:br w:type="page"/>
      </w:r>
    </w:p>
    <w:p w14:paraId="63E11CB5" w14:textId="77777777" w:rsidR="00EC6864" w:rsidRDefault="00000000">
      <w:pPr>
        <w:pStyle w:val="Heading1"/>
      </w:pPr>
      <w:r>
        <w:lastRenderedPageBreak/>
        <w:t>Part II. Short Answer</w:t>
      </w:r>
    </w:p>
    <w:p w14:paraId="4E172D29" w14:textId="77777777" w:rsidR="00EC6864" w:rsidRDefault="00000000">
      <w:pPr>
        <w:spacing w:after="200"/>
      </w:pPr>
      <w:r>
        <w:rPr>
          <w:i/>
          <w:iCs/>
        </w:rPr>
        <w:t>Answer both questions in roughly 125–175 words each—about one good paragraph. Be direct: a precise claim supported by one or two specifics will earn more than a broad survey. 23 points each.</w:t>
      </w:r>
    </w:p>
    <w:p w14:paraId="6A2C5CD4" w14:textId="77777777" w:rsidR="00EC6864" w:rsidRDefault="00000000">
      <w:pPr>
        <w:pStyle w:val="Heading3"/>
      </w:pPr>
      <w:r>
        <w:t>Question 1</w:t>
      </w:r>
    </w:p>
    <w:p w14:paraId="42F2102D" w14:textId="77777777" w:rsidR="00EC6864" w:rsidRDefault="00000000">
      <w:pPr>
        <w:spacing w:after="160"/>
      </w:pPr>
      <w:r>
        <w:t>Washington’s Farewell Address is routinely cited as a call for isolationism. Explain why that reading is imprecise, and state what the Address actually recommends.</w:t>
      </w:r>
    </w:p>
    <w:p w14:paraId="5B635C0C" w14:textId="77777777" w:rsidR="00EC6864" w:rsidRDefault="00EC6864"/>
    <w:p w14:paraId="0DCF2010" w14:textId="77777777" w:rsidR="00EC6864" w:rsidRDefault="00EC6864"/>
    <w:p w14:paraId="5E0DC846" w14:textId="77777777" w:rsidR="00EC6864" w:rsidRDefault="00EC6864"/>
    <w:p w14:paraId="51C903B0" w14:textId="77777777" w:rsidR="00EC6864" w:rsidRDefault="00EC6864"/>
    <w:p w14:paraId="279F641C" w14:textId="77777777" w:rsidR="00EC6864" w:rsidRDefault="00EC6864"/>
    <w:p w14:paraId="28D0529A" w14:textId="77777777" w:rsidR="00EC6864" w:rsidRDefault="00EC6864"/>
    <w:p w14:paraId="5AFD9BE9" w14:textId="77777777" w:rsidR="00EC6864" w:rsidRDefault="00EC6864"/>
    <w:p w14:paraId="4E531BCD" w14:textId="77777777" w:rsidR="00EC6864" w:rsidRDefault="00EC6864"/>
    <w:p w14:paraId="655E5F5D" w14:textId="77777777" w:rsidR="00EC6864" w:rsidRDefault="00EC6864"/>
    <w:p w14:paraId="707D4F18" w14:textId="77777777" w:rsidR="00EC6864" w:rsidRDefault="00000000">
      <w:r>
        <w:br w:type="page"/>
      </w:r>
    </w:p>
    <w:p w14:paraId="12504388" w14:textId="77777777" w:rsidR="00EC6864" w:rsidRDefault="00000000">
      <w:pPr>
        <w:pStyle w:val="Heading3"/>
      </w:pPr>
      <w:r>
        <w:lastRenderedPageBreak/>
        <w:t>Question 2</w:t>
      </w:r>
    </w:p>
    <w:p w14:paraId="2C3B7CF8" w14:textId="77777777" w:rsidR="00EC6864" w:rsidRDefault="00000000">
      <w:pPr>
        <w:spacing w:after="160"/>
      </w:pPr>
      <w:r>
        <w:t xml:space="preserve">Kennan is the father of containment, and he opposed the creation of NATO. Reconcile those two </w:t>
      </w:r>
      <w:proofErr w:type="gramStart"/>
      <w:r>
        <w:t>positions, and</w:t>
      </w:r>
      <w:proofErr w:type="gramEnd"/>
      <w:r>
        <w:t xml:space="preserve"> explain how NSC-68 departed from his version of containment.</w:t>
      </w:r>
    </w:p>
    <w:p w14:paraId="0135F14B" w14:textId="77777777" w:rsidR="00EC6864" w:rsidRDefault="00EC6864"/>
    <w:p w14:paraId="0D766A65" w14:textId="77777777" w:rsidR="00EC6864" w:rsidRDefault="00EC6864"/>
    <w:p w14:paraId="12DC5540" w14:textId="77777777" w:rsidR="00EC6864" w:rsidRDefault="00EC6864"/>
    <w:p w14:paraId="29BF2BD7" w14:textId="77777777" w:rsidR="00EC6864" w:rsidRDefault="00EC6864"/>
    <w:p w14:paraId="2601A00D" w14:textId="77777777" w:rsidR="00EC6864" w:rsidRDefault="00EC6864"/>
    <w:p w14:paraId="2765D2C0" w14:textId="77777777" w:rsidR="00EC6864" w:rsidRDefault="00EC6864"/>
    <w:p w14:paraId="0852DE8A" w14:textId="77777777" w:rsidR="00EC6864" w:rsidRDefault="00EC6864"/>
    <w:p w14:paraId="6E301A9A" w14:textId="77777777" w:rsidR="00EC6864" w:rsidRDefault="00EC6864"/>
    <w:p w14:paraId="46796C8F" w14:textId="77777777" w:rsidR="00EC6864" w:rsidRDefault="00EC6864"/>
    <w:sectPr w:rsidR="00EC6864">
      <w:footerReference w:type="default" r:id="rId7"/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406CA1C2" w14:textId="77777777" w:rsidR="000709E6" w:rsidRDefault="000709E6">
      <w:pPr>
        <w:spacing w:line="240" w:lineRule="auto"/>
      </w:pPr>
      <w:r>
        <w:separator/>
      </w:r>
    </w:p>
  </w:endnote>
  <w:endnote w:type="continuationSeparator" w:id="0">
    <w:p w14:paraId="18FC002E" w14:textId="77777777" w:rsidR="000709E6" w:rsidRDefault="000709E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6500D22" w14:textId="77777777" w:rsidR="00EC6864" w:rsidRDefault="00000000">
    <w:pPr>
      <w:spacing w:line="240" w:lineRule="auto"/>
      <w:jc w:val="center"/>
    </w:pPr>
    <w:r>
      <w:rPr>
        <w:sz w:val="18"/>
        <w:szCs w:val="18"/>
      </w:rPr>
      <w:t xml:space="preserve">POLSC 343 Exam 1—page </w:t>
    </w:r>
    <w:r>
      <w:rPr>
        <w:sz w:val="18"/>
        <w:szCs w:val="18"/>
      </w:rPr>
      <w:fldChar w:fldCharType="begin"/>
    </w:r>
    <w:r>
      <w:rPr>
        <w:sz w:val="18"/>
        <w:szCs w:val="18"/>
      </w:rPr>
      <w:instrText>PAGE</w:instrText>
    </w:r>
    <w:r>
      <w:rPr>
        <w:sz w:val="18"/>
        <w:szCs w:val="18"/>
      </w:rPr>
      <w:fldChar w:fldCharType="separate"/>
    </w:r>
    <w:r w:rsidR="00D1248F">
      <w:rPr>
        <w:noProof/>
        <w:sz w:val="18"/>
        <w:szCs w:val="18"/>
      </w:rPr>
      <w:t>1</w:t>
    </w:r>
    <w:r>
      <w:rPr>
        <w:sz w:val="18"/>
        <w:szCs w:val="18"/>
      </w:rPr>
      <w:fldChar w:fldCharType="end"/>
    </w:r>
    <w:r>
      <w:rPr>
        <w:sz w:val="18"/>
        <w:szCs w:val="18"/>
      </w:rPr>
      <w:t xml:space="preserve"> of </w:t>
    </w:r>
    <w:r>
      <w:rPr>
        <w:sz w:val="18"/>
        <w:szCs w:val="18"/>
      </w:rPr>
      <w:fldChar w:fldCharType="begin"/>
    </w:r>
    <w:r>
      <w:rPr>
        <w:sz w:val="18"/>
        <w:szCs w:val="18"/>
      </w:rPr>
      <w:instrText>NUMPAGES</w:instrText>
    </w:r>
    <w:r>
      <w:rPr>
        <w:sz w:val="18"/>
        <w:szCs w:val="18"/>
      </w:rPr>
      <w:fldChar w:fldCharType="separate"/>
    </w:r>
    <w:r w:rsidR="00D1248F">
      <w:rPr>
        <w:noProof/>
        <w:sz w:val="18"/>
        <w:szCs w:val="18"/>
      </w:rPr>
      <w:t>2</w:t>
    </w:r>
    <w:r>
      <w:rPr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5C6289C1" w14:textId="77777777" w:rsidR="000709E6" w:rsidRDefault="000709E6">
      <w:pPr>
        <w:spacing w:line="240" w:lineRule="auto"/>
      </w:pPr>
      <w:r>
        <w:separator/>
      </w:r>
    </w:p>
  </w:footnote>
  <w:footnote w:type="continuationSeparator" w:id="0">
    <w:p w14:paraId="2C15E4B4" w14:textId="77777777" w:rsidR="000709E6" w:rsidRDefault="000709E6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36076FAC"/>
    <w:multiLevelType w:val="hybridMultilevel"/>
    <w:tmpl w:val="C3E4ACC8"/>
    <w:lvl w:ilvl="0" w:tplc="E74614A2">
      <w:start w:val="1"/>
      <w:numFmt w:val="bullet"/>
      <w:lvlText w:val="●"/>
      <w:lvlJc w:val="left"/>
      <w:pPr>
        <w:ind w:left="720" w:hanging="360"/>
      </w:pPr>
    </w:lvl>
    <w:lvl w:ilvl="1" w:tplc="0F4E9164">
      <w:start w:val="1"/>
      <w:numFmt w:val="bullet"/>
      <w:lvlText w:val="○"/>
      <w:lvlJc w:val="left"/>
      <w:pPr>
        <w:ind w:left="1440" w:hanging="360"/>
      </w:pPr>
    </w:lvl>
    <w:lvl w:ilvl="2" w:tplc="0D3C3054">
      <w:start w:val="1"/>
      <w:numFmt w:val="bullet"/>
      <w:lvlText w:val="■"/>
      <w:lvlJc w:val="left"/>
      <w:pPr>
        <w:ind w:left="2160" w:hanging="360"/>
      </w:pPr>
    </w:lvl>
    <w:lvl w:ilvl="3" w:tplc="6986C8EC">
      <w:start w:val="1"/>
      <w:numFmt w:val="bullet"/>
      <w:lvlText w:val="●"/>
      <w:lvlJc w:val="left"/>
      <w:pPr>
        <w:ind w:left="2880" w:hanging="360"/>
      </w:pPr>
    </w:lvl>
    <w:lvl w:ilvl="4" w:tplc="A25C2BFC">
      <w:start w:val="1"/>
      <w:numFmt w:val="bullet"/>
      <w:lvlText w:val="○"/>
      <w:lvlJc w:val="left"/>
      <w:pPr>
        <w:ind w:left="3600" w:hanging="360"/>
      </w:pPr>
    </w:lvl>
    <w:lvl w:ilvl="5" w:tplc="E6FE285E">
      <w:start w:val="1"/>
      <w:numFmt w:val="bullet"/>
      <w:lvlText w:val="■"/>
      <w:lvlJc w:val="left"/>
      <w:pPr>
        <w:ind w:left="4320" w:hanging="360"/>
      </w:pPr>
    </w:lvl>
    <w:lvl w:ilvl="6" w:tplc="095E9A3E">
      <w:start w:val="1"/>
      <w:numFmt w:val="bullet"/>
      <w:lvlText w:val="●"/>
      <w:lvlJc w:val="left"/>
      <w:pPr>
        <w:ind w:left="5040" w:hanging="360"/>
      </w:pPr>
    </w:lvl>
    <w:lvl w:ilvl="7" w:tplc="DB98ECA8">
      <w:start w:val="1"/>
      <w:numFmt w:val="bullet"/>
      <w:lvlText w:val="●"/>
      <w:lvlJc w:val="left"/>
      <w:pPr>
        <w:ind w:left="5760" w:hanging="360"/>
      </w:pPr>
    </w:lvl>
    <w:lvl w:ilvl="8" w:tplc="A3487216">
      <w:start w:val="1"/>
      <w:numFmt w:val="bullet"/>
      <w:lvlText w:val="●"/>
      <w:lvlJc w:val="left"/>
      <w:pPr>
        <w:ind w:left="6480" w:hanging="360"/>
      </w:pPr>
    </w:lvl>
  </w:abstractNum>
  <w:num w:numId="1" w16cid:durableId="114307909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C6864"/>
    <w:rsid w:val="000709E6"/>
    <w:rsid w:val="005E1E55"/>
    <w:rsid w:val="00983194"/>
    <w:rsid w:val="00B23E8D"/>
    <w:rsid w:val="00D1248F"/>
    <w:rsid w:val="00E54243"/>
    <w:rsid w:val="00EC68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EAACA6A"/>
  <w15:docId w15:val="{99504D97-DB48-424E-9A58-901AFB85D4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Arial" w:eastAsia="Arial" w:hAnsi="Arial" w:cs="Arial"/>
        <w:color w:val="000000"/>
        <w:sz w:val="22"/>
        <w:szCs w:val="22"/>
        <w:lang w:val="en-US" w:eastAsia="en-US" w:bidi="ar-SA"/>
      </w:rPr>
    </w:rPrDefault>
    <w:pPrDefault>
      <w:pPr>
        <w:spacing w:line="36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180"/>
      <w:outlineLvl w:val="0"/>
    </w:pPr>
    <w:rPr>
      <w:b/>
      <w:bCs/>
      <w:sz w:val="30"/>
      <w:szCs w:val="30"/>
    </w:rPr>
  </w:style>
  <w:style w:type="paragraph" w:styleId="Heading2">
    <w:name w:val="heading 2"/>
    <w:uiPriority w:val="9"/>
    <w:unhideWhenUsed/>
    <w:qFormat/>
    <w:pPr>
      <w:spacing w:before="280" w:after="140"/>
      <w:outlineLvl w:val="1"/>
    </w:pPr>
    <w:rPr>
      <w:b/>
      <w:bCs/>
      <w:sz w:val="25"/>
      <w:szCs w:val="25"/>
    </w:rPr>
  </w:style>
  <w:style w:type="paragraph" w:styleId="Heading3">
    <w:name w:val="heading 3"/>
    <w:uiPriority w:val="9"/>
    <w:unhideWhenUsed/>
    <w:qFormat/>
    <w:pPr>
      <w:spacing w:before="220" w:after="100"/>
      <w:outlineLvl w:val="2"/>
    </w:pPr>
    <w:rPr>
      <w:b/>
      <w:bCs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pPr>
      <w:spacing w:after="80"/>
      <w:jc w:val="center"/>
    </w:pPr>
    <w:rPr>
      <w:b/>
      <w:bCs/>
      <w:sz w:val="32"/>
      <w:szCs w:val="32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7</Pages>
  <Words>1489</Words>
  <Characters>8489</Characters>
  <Application>Microsoft Office Word</Application>
  <DocSecurity>0</DocSecurity>
  <Lines>70</Lines>
  <Paragraphs>19</Paragraphs>
  <ScaleCrop>false</ScaleCrop>
  <Company/>
  <LinksUpToDate>false</LinksUpToDate>
  <CharactersWithSpaces>9959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Michael Flynn</cp:lastModifiedBy>
  <cp:revision>5</cp:revision>
  <dcterms:created xsi:type="dcterms:W3CDTF">2026-09-20T22:33:00Z</dcterms:created>
  <dcterms:modified xsi:type="dcterms:W3CDTF">2026-09-21T14:19:00Z</dcterms:modified>
</cp:coreProperties>
</file>