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POLSC 343: American Foreign Policy</w:t>
      </w:r>
    </w:p>
    <w:p>
      <w:pPr>
        <w:spacing w:after="40" w:line="360" w:lineRule="auto"/>
        <w:jc w:val="center"/>
      </w:pPr>
      <w:r>
        <w:rPr>
          <w:sz w:val="26"/>
          <w:szCs w:val="26"/>
        </w:rPr>
        <w:t xml:space="preserve">Exam 1, Makeup Version—Historical Background (Weeks 1–4)</w:t>
      </w:r>
    </w:p>
    <w:p>
      <w:pPr>
        <w:spacing w:after="240" w:line="360" w:lineRule="auto"/>
        <w:jc w:val="center"/>
      </w:pPr>
      <w:r>
        <w:rPr>
          <w:i/>
          <w:iCs/>
          <w:sz w:val="20"/>
          <w:szCs w:val="20"/>
        </w:rPr>
        <w:t xml:space="preserve">Closed book, closed note. 50 minutes.</w:t>
      </w:r>
    </w:p>
    <w:p>
      <w:pPr>
        <w:spacing w:after="200" w:line="360" w:lineRule="auto"/>
      </w:pPr>
      <w:r>
        <w:rPr>
          <w:sz w:val="22"/>
          <w:szCs w:val="22"/>
        </w:rPr>
        <w:t xml:space="preserve">Name: ______________________________________          Date: ______________________</w:t>
      </w:r>
    </w:p>
    <w:p>
      <w:pPr>
        <w:spacing w:after="60" w:before="0" w:line="360" w:lineRule="auto"/>
      </w:pPr>
      <w:r>
        <w:rPr>
          <w:b w:val="false"/>
          <w:bCs w:val="false"/>
          <w:i/>
          <w:iCs/>
          <w:sz w:val="22"/>
          <w:szCs w:val="22"/>
        </w:rPr>
        <w:t xml:space="preserve">Part I consists of 20 questions worth 3 points each (60 points). Part II consists of 2 short answer questions worth 20 points each (40 points). Total: 100 points. For multiple choice, select the single best answer. For true/false, circle T or F.</w:t>
      </w:r>
    </w:p>
    <w:p>
      <w:pPr>
        <w:spacing w:after="120" w:before="0" w:line="360" w:lineRule="auto"/>
      </w:pPr>
      <w:r>
        <w:rPr>
          <w:b/>
          <w:bCs/>
          <w:i/>
          <w:iCs/>
          <w:sz w:val="22"/>
          <w:szCs w:val="22"/>
        </w:rPr>
        <w:t xml:space="preserve">Suggested pacing: 22 minutes on Part I, 20 minutes on Part II, 5 minutes to check your work.</w:t>
      </w:r>
    </w:p>
    <w:p>
      <w:pPr>
        <w:pBdr>
          <w:bottom w:val="single" w:color="999999" w:sz="6" w:space="4"/>
        </w:pBdr>
        <w:spacing w:after="200" w:before="120"/>
      </w:pPr>
      <w:r>
        <w:rPr>
          <w:sz w:val="2"/>
          <w:szCs w:val="2"/>
        </w:rPr>
        <w:t xml:space="preserve"/>
      </w:r>
    </w:p>
    <w:p>
      <w:pPr>
        <w:pStyle w:val="Heading1"/>
      </w:pPr>
      <w:r>
        <w:t xml:space="preserve">Part I. Multiple Choice and True/False</w:t>
      </w:r>
    </w:p>
    <w:p>
      <w:pPr>
        <w:pStyle w:val="Heading2"/>
      </w:pPr>
      <w:r>
        <w:t xml:space="preserve">Section A. Multiple choice</w:t>
      </w:r>
    </w:p>
    <w:p>
      <w:pPr>
        <w:spacing w:after="160" w:before="0" w:line="360" w:lineRule="auto"/>
      </w:pPr>
      <w:r>
        <w:rPr>
          <w:b w:val="false"/>
          <w:bCs w:val="false"/>
          <w:i/>
          <w:iCs/>
          <w:sz w:val="22"/>
          <w:szCs w:val="22"/>
        </w:rPr>
        <w:t xml:space="preserve">Select the single best answer. 3 points each.</w:t>
      </w:r>
    </w:p>
    <w:p>
      <w:pPr>
        <w:keepNext/>
        <w:keepLines/>
        <w:spacing w:after="60" w:before="200" w:line="360" w:lineRule="auto"/>
      </w:pPr>
      <w:r>
        <w:rPr>
          <w:sz w:val="22"/>
          <w:szCs w:val="22"/>
        </w:rPr>
        <w:t xml:space="preserve">1. Mercantilism is best defined as:</w:t>
      </w:r>
    </w:p>
    <w:p>
      <w:pPr>
        <w:keepNext/>
        <w:keepLines/>
        <w:tabs>
          <w:tab w:val="left" w:pos="900"/>
        </w:tabs>
        <w:spacing w:after="40" w:line="360" w:lineRule="auto"/>
        <w:ind w:left="900" w:hanging="360"/>
      </w:pPr>
      <w:r>
        <w:rPr>
          <w:sz w:val="22"/>
          <w:szCs w:val="22"/>
        </w:rPr>
        <w:t xml:space="preserve">a.</w:t>
        <w:tab/>
        <w:t xml:space="preserve">The doctrine that free exchange between nations produces mutual gain and reduces the likelihood of war.</w:t>
      </w:r>
    </w:p>
    <w:p>
      <w:pPr>
        <w:keepNext/>
        <w:keepLines/>
        <w:tabs>
          <w:tab w:val="left" w:pos="900"/>
        </w:tabs>
        <w:spacing w:after="40" w:line="360" w:lineRule="auto"/>
        <w:ind w:left="900" w:hanging="360"/>
      </w:pPr>
      <w:r>
        <w:rPr>
          <w:sz w:val="22"/>
          <w:szCs w:val="22"/>
        </w:rPr>
        <w:t xml:space="preserve">b.</w:t>
        <w:tab/>
        <w:t xml:space="preserve">An economic doctrine holding that military power and economic influence complement each other, with policies favoring the mother country over its colonies and competitors.</w:t>
      </w:r>
    </w:p>
    <w:p>
      <w:pPr>
        <w:keepNext/>
        <w:keepLines/>
        <w:tabs>
          <w:tab w:val="left" w:pos="900"/>
        </w:tabs>
        <w:spacing w:after="40" w:line="360" w:lineRule="auto"/>
        <w:ind w:left="900" w:hanging="360"/>
      </w:pPr>
      <w:r>
        <w:rPr>
          <w:sz w:val="22"/>
          <w:szCs w:val="22"/>
        </w:rPr>
        <w:t xml:space="preserve">c.</w:t>
        <w:tab/>
        <w:t xml:space="preserve">A policy of national economic self-sufficiency pursued by avoiding foreign trade entirely.</w:t>
      </w:r>
    </w:p>
    <w:p>
      <w:pPr>
        <w:keepNext w:val="false"/>
        <w:keepLines/>
        <w:tabs>
          <w:tab w:val="left" w:pos="900"/>
        </w:tabs>
        <w:spacing w:after="40" w:line="360" w:lineRule="auto"/>
        <w:ind w:left="900" w:hanging="360"/>
      </w:pPr>
      <w:r>
        <w:rPr>
          <w:sz w:val="22"/>
          <w:szCs w:val="22"/>
        </w:rPr>
        <w:t xml:space="preserve">d.</w:t>
        <w:tab/>
        <w:t xml:space="preserve">The practice of financing government through tariffs rather than through direct taxation.</w:t>
      </w:r>
    </w:p>
    <w:p>
      <w:pPr>
        <w:keepNext/>
        <w:keepLines/>
        <w:spacing w:after="60" w:before="200" w:line="360" w:lineRule="auto"/>
      </w:pPr>
      <w:r>
        <w:rPr>
          <w:sz w:val="22"/>
          <w:szCs w:val="22"/>
        </w:rPr>
        <w:t xml:space="preserve">2. Lecture uses Correlates of War data on Militarized Interstate Disputes to track US conflict involvement across the nineteenth century. What is the problem with that measure, and in which direction does the error run?</w:t>
      </w:r>
    </w:p>
    <w:p>
      <w:pPr>
        <w:keepNext/>
        <w:keepLines/>
        <w:tabs>
          <w:tab w:val="left" w:pos="900"/>
        </w:tabs>
        <w:spacing w:after="40" w:line="360" w:lineRule="auto"/>
        <w:ind w:left="900" w:hanging="360"/>
      </w:pPr>
      <w:r>
        <w:rPr>
          <w:sz w:val="22"/>
          <w:szCs w:val="22"/>
        </w:rPr>
        <w:t xml:space="preserve">a.</w:t>
        <w:tab/>
        <w:t xml:space="preserve">MIDs are coded only after 1816, so the data omit the early republic entirely and overstate later decades.</w:t>
      </w:r>
    </w:p>
    <w:p>
      <w:pPr>
        <w:keepNext/>
        <w:keepLines/>
        <w:tabs>
          <w:tab w:val="left" w:pos="900"/>
        </w:tabs>
        <w:spacing w:after="40" w:line="360" w:lineRule="auto"/>
        <w:ind w:left="900" w:hanging="360"/>
      </w:pPr>
      <w:r>
        <w:rPr>
          <w:sz w:val="22"/>
          <w:szCs w:val="22"/>
        </w:rPr>
        <w:t xml:space="preserve">b.</w:t>
        <w:tab/>
        <w:t xml:space="preserve">MIDs include threats that were never acted upon, so the data overcount US uses of force.</w:t>
      </w:r>
    </w:p>
    <w:p>
      <w:pPr>
        <w:keepNext/>
        <w:keepLines/>
        <w:tabs>
          <w:tab w:val="left" w:pos="900"/>
        </w:tabs>
        <w:spacing w:after="40" w:line="360" w:lineRule="auto"/>
        <w:ind w:left="900" w:hanging="360"/>
      </w:pPr>
      <w:r>
        <w:rPr>
          <w:sz w:val="22"/>
          <w:szCs w:val="22"/>
        </w:rPr>
        <w:t xml:space="preserve">c.</w:t>
        <w:tab/>
        <w:t xml:space="preserve">MIDs weight disputes by fatalities, so low-casualty episodes like the Aroostook War inflate the count.</w:t>
      </w:r>
    </w:p>
    <w:p>
      <w:pPr>
        <w:keepNext w:val="false"/>
        <w:keepLines/>
        <w:tabs>
          <w:tab w:val="left" w:pos="900"/>
        </w:tabs>
        <w:spacing w:after="40" w:line="360" w:lineRule="auto"/>
        <w:ind w:left="900" w:hanging="360"/>
      </w:pPr>
      <w:r>
        <w:rPr>
          <w:sz w:val="22"/>
          <w:szCs w:val="22"/>
        </w:rPr>
        <w:t xml:space="preserve">d.</w:t>
        <w:tab/>
        <w:t xml:space="preserve">MIDs count only disputes between recognized nation-states, so force used against Native nations and the Barbary states falls outside the count—the data undercount US uses of force.</w:t>
      </w:r>
    </w:p>
    <w:p>
      <w:pPr>
        <w:keepNext/>
        <w:keepLines/>
        <w:spacing w:after="60" w:before="200" w:line="360" w:lineRule="auto"/>
      </w:pPr>
      <w:r>
        <w:rPr>
          <w:sz w:val="22"/>
          <w:szCs w:val="22"/>
        </w:rPr>
        <w:t xml:space="preserve">3. Brutus X is paired in this unit with the post-1945 military establishment because:</w:t>
      </w:r>
    </w:p>
    <w:p>
      <w:pPr>
        <w:keepNext/>
        <w:keepLines/>
        <w:tabs>
          <w:tab w:val="left" w:pos="900"/>
        </w:tabs>
        <w:spacing w:after="40" w:line="360" w:lineRule="auto"/>
        <w:ind w:left="900" w:hanging="360"/>
      </w:pPr>
      <w:r>
        <w:rPr>
          <w:sz w:val="22"/>
          <w:szCs w:val="22"/>
        </w:rPr>
        <w:t xml:space="preserve">a.</w:t>
        <w:tab/>
        <w:t xml:space="preserve">It was written in support of ratification and therefore anticipates federal military power approvingly.</w:t>
      </w:r>
    </w:p>
    <w:p>
      <w:pPr>
        <w:keepNext/>
        <w:keepLines/>
        <w:tabs>
          <w:tab w:val="left" w:pos="900"/>
        </w:tabs>
        <w:spacing w:after="40" w:line="360" w:lineRule="auto"/>
        <w:ind w:left="900" w:hanging="360"/>
      </w:pPr>
      <w:r>
        <w:rPr>
          <w:sz w:val="22"/>
          <w:szCs w:val="22"/>
        </w:rPr>
        <w:t xml:space="preserve">b.</w:t>
        <w:tab/>
        <w:t xml:space="preserve">It predicted the US would require a large navy to defend overseas commerce.</w:t>
      </w:r>
    </w:p>
    <w:p>
      <w:pPr>
        <w:keepNext/>
        <w:keepLines/>
        <w:tabs>
          <w:tab w:val="left" w:pos="900"/>
        </w:tabs>
        <w:spacing w:after="40" w:line="360" w:lineRule="auto"/>
        <w:ind w:left="900" w:hanging="360"/>
      </w:pPr>
      <w:r>
        <w:rPr>
          <w:sz w:val="22"/>
          <w:szCs w:val="22"/>
        </w:rPr>
        <w:t xml:space="preserve">c.</w:t>
        <w:tab/>
        <w:t xml:space="preserve">It argues that a permanent standing army concentrated in federal hands endangers liberty—a warning worth contrasting with the permanent establishment the US actually built after 1945.</w:t>
      </w:r>
    </w:p>
    <w:p>
      <w:pPr>
        <w:keepNext w:val="false"/>
        <w:keepLines/>
        <w:tabs>
          <w:tab w:val="left" w:pos="900"/>
        </w:tabs>
        <w:spacing w:after="40" w:line="360" w:lineRule="auto"/>
        <w:ind w:left="900" w:hanging="360"/>
      </w:pPr>
      <w:r>
        <w:rPr>
          <w:sz w:val="22"/>
          <w:szCs w:val="22"/>
        </w:rPr>
        <w:t xml:space="preserve">d.</w:t>
        <w:tab/>
        <w:t xml:space="preserve">It defends state militias as more effective fighting forces than professional armies.</w:t>
      </w:r>
    </w:p>
    <w:p>
      <w:pPr>
        <w:keepNext/>
        <w:keepLines/>
        <w:spacing w:after="60" w:before="200" w:line="360" w:lineRule="auto"/>
      </w:pPr>
      <w:r>
        <w:rPr>
          <w:sz w:val="22"/>
          <w:szCs w:val="22"/>
        </w:rPr>
        <w:t xml:space="preserve">4. Texas was admitted to the Union in 1845 by:</w:t>
      </w:r>
    </w:p>
    <w:p>
      <w:pPr>
        <w:keepNext/>
        <w:keepLines/>
        <w:tabs>
          <w:tab w:val="left" w:pos="900"/>
        </w:tabs>
        <w:spacing w:after="40" w:line="360" w:lineRule="auto"/>
        <w:ind w:left="900" w:hanging="360"/>
      </w:pPr>
      <w:r>
        <w:rPr>
          <w:sz w:val="22"/>
          <w:szCs w:val="22"/>
        </w:rPr>
        <w:t xml:space="preserve">a.</w:t>
        <w:tab/>
        <w:t xml:space="preserve">Joint resolution of Congress, requiring only a simple majority in each chamber.</w:t>
      </w:r>
    </w:p>
    <w:p>
      <w:pPr>
        <w:keepNext/>
        <w:keepLines/>
        <w:tabs>
          <w:tab w:val="left" w:pos="900"/>
        </w:tabs>
        <w:spacing w:after="40" w:line="360" w:lineRule="auto"/>
        <w:ind w:left="900" w:hanging="360"/>
      </w:pPr>
      <w:r>
        <w:rPr>
          <w:sz w:val="22"/>
          <w:szCs w:val="22"/>
        </w:rPr>
        <w:t xml:space="preserve">b.</w:t>
        <w:tab/>
        <w:t xml:space="preserve">A treaty of annexation ratified by two-thirds of the Senate.</w:t>
      </w:r>
    </w:p>
    <w:p>
      <w:pPr>
        <w:keepNext/>
        <w:keepLines/>
        <w:tabs>
          <w:tab w:val="left" w:pos="900"/>
        </w:tabs>
        <w:spacing w:after="40" w:line="360" w:lineRule="auto"/>
        <w:ind w:left="900" w:hanging="360"/>
      </w:pPr>
      <w:r>
        <w:rPr>
          <w:sz w:val="22"/>
          <w:szCs w:val="22"/>
        </w:rPr>
        <w:t xml:space="preserve">c.</w:t>
        <w:tab/>
        <w:t xml:space="preserve">Executive agreement, without congressional action.</w:t>
      </w:r>
    </w:p>
    <w:p>
      <w:pPr>
        <w:keepNext w:val="false"/>
        <w:keepLines/>
        <w:tabs>
          <w:tab w:val="left" w:pos="900"/>
        </w:tabs>
        <w:spacing w:after="40" w:line="360" w:lineRule="auto"/>
        <w:ind w:left="900" w:hanging="360"/>
      </w:pPr>
      <w:r>
        <w:rPr>
          <w:sz w:val="22"/>
          <w:szCs w:val="22"/>
        </w:rPr>
        <w:t xml:space="preserve">d.</w:t>
        <w:tab/>
        <w:t xml:space="preserve">The Treaty of Guadalupe Hidalgo, which ended the Mexican–American War.</w:t>
      </w:r>
    </w:p>
    <w:p>
      <w:pPr>
        <w:keepNext/>
        <w:keepLines/>
        <w:spacing w:after="60" w:before="200" w:line="360" w:lineRule="auto"/>
      </w:pPr>
      <w:r>
        <w:rPr>
          <w:sz w:val="22"/>
          <w:szCs w:val="22"/>
        </w:rPr>
        <w:t xml:space="preserve">5. In his 1821 Independence Day address, John Quincy Adams declared that America “goes not abroad, in search of monsters to destroy.” His argument was that:</w:t>
      </w:r>
    </w:p>
    <w:p>
      <w:pPr>
        <w:keepNext/>
        <w:keepLines/>
        <w:tabs>
          <w:tab w:val="left" w:pos="900"/>
        </w:tabs>
        <w:spacing w:after="40" w:line="360" w:lineRule="auto"/>
        <w:ind w:left="900" w:hanging="360"/>
      </w:pPr>
      <w:r>
        <w:rPr>
          <w:sz w:val="22"/>
          <w:szCs w:val="22"/>
        </w:rPr>
        <w:t xml:space="preserve">a.</w:t>
        <w:tab/>
        <w:t xml:space="preserve">The US should withdraw from foreign commerce as well as foreign politics until it was strong enough to defend its interests.</w:t>
      </w:r>
    </w:p>
    <w:p>
      <w:pPr>
        <w:keepNext/>
        <w:keepLines/>
        <w:tabs>
          <w:tab w:val="left" w:pos="900"/>
        </w:tabs>
        <w:spacing w:after="40" w:line="360" w:lineRule="auto"/>
        <w:ind w:left="900" w:hanging="360"/>
      </w:pPr>
      <w:r>
        <w:rPr>
          <w:sz w:val="22"/>
          <w:szCs w:val="22"/>
        </w:rPr>
        <w:t xml:space="preserve">b.</w:t>
        <w:tab/>
        <w:t xml:space="preserve">European monarchies posed no genuine threat to the republic and therefore warranted no American attention.</w:t>
      </w:r>
    </w:p>
    <w:p>
      <w:pPr>
        <w:keepNext/>
        <w:keepLines/>
        <w:tabs>
          <w:tab w:val="left" w:pos="900"/>
        </w:tabs>
        <w:spacing w:after="40" w:line="360" w:lineRule="auto"/>
        <w:ind w:left="900" w:hanging="360"/>
      </w:pPr>
      <w:r>
        <w:rPr>
          <w:sz w:val="22"/>
          <w:szCs w:val="22"/>
        </w:rPr>
        <w:t xml:space="preserve">c.</w:t>
        <w:tab/>
        <w:t xml:space="preserve">America should be the well-wisher of freedom everywhere but the champion and vindicator only of her own, and involvement in foreign wars would change the fundamental principles of American policy.</w:t>
      </w:r>
    </w:p>
    <w:p>
      <w:pPr>
        <w:keepNext w:val="false"/>
        <w:keepLines/>
        <w:tabs>
          <w:tab w:val="left" w:pos="900"/>
        </w:tabs>
        <w:spacing w:after="40" w:line="360" w:lineRule="auto"/>
        <w:ind w:left="900" w:hanging="360"/>
      </w:pPr>
      <w:r>
        <w:rPr>
          <w:sz w:val="22"/>
          <w:szCs w:val="22"/>
        </w:rPr>
        <w:t xml:space="preserve">d.</w:t>
        <w:tab/>
        <w:t xml:space="preserve">The US should intervene on behalf of independence movements in the Western Hemisphere while avoiding European conflicts.</w:t>
      </w:r>
    </w:p>
    <w:p>
      <w:pPr>
        <w:keepNext/>
        <w:keepLines/>
        <w:spacing w:after="60" w:before="200" w:line="360" w:lineRule="auto"/>
      </w:pPr>
      <w:r>
        <w:rPr>
          <w:sz w:val="22"/>
          <w:szCs w:val="22"/>
        </w:rPr>
        <w:t xml:space="preserve">6. When Monroe announced his doctrine in 1823, its most important practical limitation was that:</w:t>
      </w:r>
    </w:p>
    <w:p>
      <w:pPr>
        <w:keepNext/>
        <w:keepLines/>
        <w:tabs>
          <w:tab w:val="left" w:pos="900"/>
        </w:tabs>
        <w:spacing w:after="40" w:line="360" w:lineRule="auto"/>
        <w:ind w:left="900" w:hanging="360"/>
      </w:pPr>
      <w:r>
        <w:rPr>
          <w:sz w:val="22"/>
          <w:szCs w:val="22"/>
        </w:rPr>
        <w:t xml:space="preserve">a.</w:t>
        <w:tab/>
        <w:t xml:space="preserve">It had not been submitted to the Senate and therefore carried no legal force.</w:t>
      </w:r>
    </w:p>
    <w:p>
      <w:pPr>
        <w:keepNext/>
        <w:keepLines/>
        <w:tabs>
          <w:tab w:val="left" w:pos="900"/>
        </w:tabs>
        <w:spacing w:after="40" w:line="360" w:lineRule="auto"/>
        <w:ind w:left="900" w:hanging="360"/>
      </w:pPr>
      <w:r>
        <w:rPr>
          <w:sz w:val="22"/>
          <w:szCs w:val="22"/>
        </w:rPr>
        <w:t xml:space="preserve">b.</w:t>
        <w:tab/>
        <w:t xml:space="preserve">The US lacked the naval capacity to enforce it and depended substantially on the British navy for roughly a century.</w:t>
      </w:r>
    </w:p>
    <w:p>
      <w:pPr>
        <w:keepNext/>
        <w:keepLines/>
        <w:tabs>
          <w:tab w:val="left" w:pos="900"/>
        </w:tabs>
        <w:spacing w:after="40" w:line="360" w:lineRule="auto"/>
        <w:ind w:left="900" w:hanging="360"/>
      </w:pPr>
      <w:r>
        <w:rPr>
          <w:sz w:val="22"/>
          <w:szCs w:val="22"/>
        </w:rPr>
        <w:t xml:space="preserve">c.</w:t>
        <w:tab/>
        <w:t xml:space="preserve">It exempted existing European colonies and so applied to almost nothing.</w:t>
      </w:r>
    </w:p>
    <w:p>
      <w:pPr>
        <w:keepNext w:val="false"/>
        <w:keepLines/>
        <w:tabs>
          <w:tab w:val="left" w:pos="900"/>
        </w:tabs>
        <w:spacing w:after="40" w:line="360" w:lineRule="auto"/>
        <w:ind w:left="900" w:hanging="360"/>
      </w:pPr>
      <w:r>
        <w:rPr>
          <w:sz w:val="22"/>
          <w:szCs w:val="22"/>
        </w:rPr>
        <w:t xml:space="preserve">d.</w:t>
        <w:tab/>
        <w:t xml:space="preserve">Britain and France formally rejected it, leaving it a dead letter until 1898.</w:t>
      </w:r>
    </w:p>
    <w:p>
      <w:pPr>
        <w:keepNext/>
        <w:keepLines/>
        <w:spacing w:after="60" w:before="200" w:line="360" w:lineRule="auto"/>
      </w:pPr>
      <w:r>
        <w:rPr>
          <w:sz w:val="22"/>
          <w:szCs w:val="22"/>
        </w:rPr>
        <w:t xml:space="preserve">7. Why were tariffs such an explosive source of political conflict in the early republic?</w:t>
      </w:r>
    </w:p>
    <w:p>
      <w:pPr>
        <w:keepNext/>
        <w:keepLines/>
        <w:tabs>
          <w:tab w:val="left" w:pos="900"/>
        </w:tabs>
        <w:spacing w:after="40" w:line="360" w:lineRule="auto"/>
        <w:ind w:left="900" w:hanging="360"/>
      </w:pPr>
      <w:r>
        <w:rPr>
          <w:sz w:val="22"/>
          <w:szCs w:val="22"/>
        </w:rPr>
        <w:t xml:space="preserve">a.</w:t>
        <w:tab/>
        <w:t xml:space="preserve">The Constitution assigned tariff authority to the states, producing jurisdictional conflict.</w:t>
      </w:r>
    </w:p>
    <w:p>
      <w:pPr>
        <w:keepNext/>
        <w:keepLines/>
        <w:tabs>
          <w:tab w:val="left" w:pos="900"/>
        </w:tabs>
        <w:spacing w:after="40" w:line="360" w:lineRule="auto"/>
        <w:ind w:left="900" w:hanging="360"/>
      </w:pPr>
      <w:r>
        <w:rPr>
          <w:sz w:val="22"/>
          <w:szCs w:val="22"/>
        </w:rPr>
        <w:t xml:space="preserve">b.</w:t>
        <w:tab/>
        <w:t xml:space="preserve">Tariff rates were fixed by treaty and could not be adjusted without European consent, which angered Americans who disliked ties with Europe.</w:t>
      </w:r>
    </w:p>
    <w:p>
      <w:pPr>
        <w:keepNext/>
        <w:keepLines/>
        <w:tabs>
          <w:tab w:val="left" w:pos="900"/>
        </w:tabs>
        <w:spacing w:after="40" w:line="360" w:lineRule="auto"/>
        <w:ind w:left="900" w:hanging="360"/>
      </w:pPr>
      <w:r>
        <w:rPr>
          <w:sz w:val="22"/>
          <w:szCs w:val="22"/>
        </w:rPr>
        <w:t xml:space="preserve">c.</w:t>
        <w:tab/>
        <w:t xml:space="preserve">Northern and Southern economies were similar enough that tariffs affected both regions in much the same way.</w:t>
      </w:r>
    </w:p>
    <w:p>
      <w:pPr>
        <w:keepNext w:val="false"/>
        <w:keepLines/>
        <w:tabs>
          <w:tab w:val="left" w:pos="900"/>
        </w:tabs>
        <w:spacing w:after="40" w:line="360" w:lineRule="auto"/>
        <w:ind w:left="900" w:hanging="360"/>
      </w:pPr>
      <w:r>
        <w:rPr>
          <w:sz w:val="22"/>
          <w:szCs w:val="22"/>
        </w:rPr>
        <w:t xml:space="preserve">d.</w:t>
        <w:tab/>
        <w:t xml:space="preserve">The tariff was the federal government’s revenue source, and while higher tariffs meant more revenue they had different effects on different regions, depending on their economic makeup and reliance on imports.</w:t>
      </w:r>
    </w:p>
    <w:p>
      <w:pPr>
        <w:keepNext/>
        <w:keepLines/>
        <w:spacing w:after="60" w:before="200" w:line="360" w:lineRule="auto"/>
      </w:pPr>
      <w:r>
        <w:rPr>
          <w:sz w:val="22"/>
          <w:szCs w:val="22"/>
        </w:rPr>
        <w:t xml:space="preserve">8. In the debate over overseas expansion in 1898, the Monroe Doctrine and religious argument each appear on both the pro-expansion and anti-expansion lists. The best explanation is that:</w:t>
      </w:r>
    </w:p>
    <w:p>
      <w:pPr>
        <w:keepNext/>
        <w:keepLines/>
        <w:tabs>
          <w:tab w:val="left" w:pos="900"/>
        </w:tabs>
        <w:spacing w:after="40" w:line="360" w:lineRule="auto"/>
        <w:ind w:left="900" w:hanging="360"/>
      </w:pPr>
      <w:r>
        <w:rPr>
          <w:sz w:val="22"/>
          <w:szCs w:val="22"/>
        </w:rPr>
        <w:t xml:space="preserve">a.</w:t>
        <w:tab/>
        <w:t xml:space="preserve">The Doctrine could be read as a mandate for hemispheric primacy or as a commitment to stay out of other hemispheres, and religious argument could authorize either a civilizing mission or a warning against empire.</w:t>
      </w:r>
    </w:p>
    <w:p>
      <w:pPr>
        <w:keepNext/>
        <w:keepLines/>
        <w:tabs>
          <w:tab w:val="left" w:pos="900"/>
        </w:tabs>
        <w:spacing w:after="40" w:line="360" w:lineRule="auto"/>
        <w:ind w:left="900" w:hanging="360"/>
      </w:pPr>
      <w:r>
        <w:rPr>
          <w:sz w:val="22"/>
          <w:szCs w:val="22"/>
        </w:rPr>
        <w:t xml:space="preserve">b.</w:t>
        <w:tab/>
        <w:t xml:space="preserve">Legislators were inconsistent and had not read the Doctrine closely.</w:t>
      </w:r>
    </w:p>
    <w:p>
      <w:pPr>
        <w:keepNext/>
        <w:keepLines/>
        <w:tabs>
          <w:tab w:val="left" w:pos="900"/>
        </w:tabs>
        <w:spacing w:after="40" w:line="360" w:lineRule="auto"/>
        <w:ind w:left="900" w:hanging="360"/>
      </w:pPr>
      <w:r>
        <w:rPr>
          <w:sz w:val="22"/>
          <w:szCs w:val="22"/>
        </w:rPr>
        <w:t xml:space="preserve">c.</w:t>
        <w:tab/>
        <w:t xml:space="preserve">Both arguments were understood at the time as purely rhetorical and carried little weight.</w:t>
      </w:r>
    </w:p>
    <w:p>
      <w:pPr>
        <w:keepNext w:val="false"/>
        <w:keepLines/>
        <w:tabs>
          <w:tab w:val="left" w:pos="900"/>
        </w:tabs>
        <w:spacing w:after="40" w:line="360" w:lineRule="auto"/>
        <w:ind w:left="900" w:hanging="360"/>
      </w:pPr>
      <w:r>
        <w:rPr>
          <w:sz w:val="22"/>
          <w:szCs w:val="22"/>
        </w:rPr>
        <w:t xml:space="preserve">d.</w:t>
        <w:tab/>
        <w:t xml:space="preserve">The lists were compiled much later by historians who conflated distinct positions.</w:t>
      </w:r>
    </w:p>
    <w:p>
      <w:pPr>
        <w:keepNext/>
        <w:keepLines/>
        <w:spacing w:after="60" w:before="200" w:line="360" w:lineRule="auto"/>
      </w:pPr>
      <w:r>
        <w:rPr>
          <w:sz w:val="22"/>
          <w:szCs w:val="22"/>
        </w:rPr>
        <w:t xml:space="preserve">9. As a result of the Spanish–American War of 1898, the United States acquired:</w:t>
      </w:r>
    </w:p>
    <w:p>
      <w:pPr>
        <w:keepNext/>
        <w:keepLines/>
        <w:tabs>
          <w:tab w:val="left" w:pos="900"/>
        </w:tabs>
        <w:spacing w:after="40" w:line="360" w:lineRule="auto"/>
        <w:ind w:left="900" w:hanging="360"/>
      </w:pPr>
      <w:r>
        <w:rPr>
          <w:sz w:val="22"/>
          <w:szCs w:val="22"/>
        </w:rPr>
        <w:t xml:space="preserve">a.</w:t>
        <w:tab/>
        <w:t xml:space="preserve">Cuba, Haiti, and the Dominican Republic as formal territories.</w:t>
      </w:r>
    </w:p>
    <w:p>
      <w:pPr>
        <w:keepNext/>
        <w:keepLines/>
        <w:tabs>
          <w:tab w:val="left" w:pos="900"/>
        </w:tabs>
        <w:spacing w:after="40" w:line="360" w:lineRule="auto"/>
        <w:ind w:left="900" w:hanging="360"/>
      </w:pPr>
      <w:r>
        <w:rPr>
          <w:sz w:val="22"/>
          <w:szCs w:val="22"/>
        </w:rPr>
        <w:t xml:space="preserve">b.</w:t>
        <w:tab/>
        <w:t xml:space="preserve">The Philippines, Guam, and Puerto Rico, along with a qualified position in Cuba; Hawaii was annexed separately the same year.</w:t>
      </w:r>
    </w:p>
    <w:p>
      <w:pPr>
        <w:keepNext/>
        <w:keepLines/>
        <w:tabs>
          <w:tab w:val="left" w:pos="900"/>
        </w:tabs>
        <w:spacing w:after="40" w:line="360" w:lineRule="auto"/>
        <w:ind w:left="900" w:hanging="360"/>
      </w:pPr>
      <w:r>
        <w:rPr>
          <w:sz w:val="22"/>
          <w:szCs w:val="22"/>
        </w:rPr>
        <w:t xml:space="preserve">c.</w:t>
        <w:tab/>
        <w:t xml:space="preserve">The Philippines and Hawaii only, with Guam and Puerto Rico remaining Spanish until 1917.</w:t>
      </w:r>
    </w:p>
    <w:p>
      <w:pPr>
        <w:keepNext w:val="false"/>
        <w:keepLines/>
        <w:tabs>
          <w:tab w:val="left" w:pos="900"/>
        </w:tabs>
        <w:spacing w:after="40" w:line="360" w:lineRule="auto"/>
        <w:ind w:left="900" w:hanging="360"/>
      </w:pPr>
      <w:r>
        <w:rPr>
          <w:sz w:val="22"/>
          <w:szCs w:val="22"/>
        </w:rPr>
        <w:t xml:space="preserve">d.</w:t>
        <w:tab/>
        <w:t xml:space="preserve">American Samoa and Guam, the Philippines having been granted immediate independence.</w:t>
      </w:r>
    </w:p>
    <w:p>
      <w:pPr>
        <w:keepNext/>
        <w:keepLines/>
        <w:spacing w:after="60" w:before="200" w:line="360" w:lineRule="auto"/>
      </w:pPr>
      <w:r>
        <w:rPr>
          <w:sz w:val="22"/>
          <w:szCs w:val="22"/>
        </w:rPr>
        <w:t xml:space="preserve">10. Which of Wilson’s Fourteen Points most clearly survive, in modified form, into the order actually built after 1945?</w:t>
      </w:r>
    </w:p>
    <w:p>
      <w:pPr>
        <w:keepNext/>
        <w:keepLines/>
        <w:tabs>
          <w:tab w:val="left" w:pos="900"/>
        </w:tabs>
        <w:spacing w:after="40" w:line="360" w:lineRule="auto"/>
        <w:ind w:left="900" w:hanging="360"/>
      </w:pPr>
      <w:r>
        <w:rPr>
          <w:sz w:val="22"/>
          <w:szCs w:val="22"/>
        </w:rPr>
        <w:t xml:space="preserve">a.</w:t>
        <w:tab/>
        <w:t xml:space="preserve">Arms reduction, which the Washington and London naval conferences institutionalized permanently.</w:t>
      </w:r>
    </w:p>
    <w:p>
      <w:pPr>
        <w:keepNext/>
        <w:keepLines/>
        <w:tabs>
          <w:tab w:val="left" w:pos="900"/>
        </w:tabs>
        <w:spacing w:after="40" w:line="360" w:lineRule="auto"/>
        <w:ind w:left="900" w:hanging="360"/>
      </w:pPr>
      <w:r>
        <w:rPr>
          <w:sz w:val="22"/>
          <w:szCs w:val="22"/>
        </w:rPr>
        <w:t xml:space="preserve">b.</w:t>
        <w:tab/>
        <w:t xml:space="preserve">Freedom of the seas and the abolition of secret treaties, realized in the UN Charter’s enforcement provisions.</w:t>
      </w:r>
    </w:p>
    <w:p>
      <w:pPr>
        <w:keepNext/>
        <w:keepLines/>
        <w:tabs>
          <w:tab w:val="left" w:pos="900"/>
        </w:tabs>
        <w:spacing w:after="40" w:line="360" w:lineRule="auto"/>
        <w:ind w:left="900" w:hanging="360"/>
      </w:pPr>
      <w:r>
        <w:rPr>
          <w:sz w:val="22"/>
          <w:szCs w:val="22"/>
        </w:rPr>
        <w:t xml:space="preserve">c.</w:t>
        <w:tab/>
        <w:t xml:space="preserve">Removal of economic barriers, self-determination, and a general association of nations—which reappear as the Bretton Woods system, the handling of colonial territories, and the UN.</w:t>
      </w:r>
    </w:p>
    <w:p>
      <w:pPr>
        <w:keepNext w:val="false"/>
        <w:keepLines/>
        <w:tabs>
          <w:tab w:val="left" w:pos="900"/>
        </w:tabs>
        <w:spacing w:after="40" w:line="360" w:lineRule="auto"/>
        <w:ind w:left="900" w:hanging="360"/>
      </w:pPr>
      <w:r>
        <w:rPr>
          <w:sz w:val="22"/>
          <w:szCs w:val="22"/>
        </w:rPr>
        <w:t xml:space="preserve">d.</w:t>
        <w:tab/>
        <w:t xml:space="preserve">Open covenants openly arrived at, which became the governing procedure of the Security Council.</w:t>
      </w:r>
    </w:p>
    <w:p>
      <w:pPr>
        <w:keepNext/>
        <w:keepLines/>
        <w:spacing w:after="60" w:before="200" w:line="360" w:lineRule="auto"/>
      </w:pPr>
      <w:r>
        <w:rPr>
          <w:sz w:val="22"/>
          <w:szCs w:val="22"/>
        </w:rPr>
        <w:t xml:space="preserve">11. Which statement about the Marshall Plan as announced in June 1947 is correct?</w:t>
      </w:r>
    </w:p>
    <w:p>
      <w:pPr>
        <w:keepNext/>
        <w:keepLines/>
        <w:tabs>
          <w:tab w:val="left" w:pos="900"/>
        </w:tabs>
        <w:spacing w:after="40" w:line="360" w:lineRule="auto"/>
        <w:ind w:left="900" w:hanging="360"/>
      </w:pPr>
      <w:r>
        <w:rPr>
          <w:sz w:val="22"/>
          <w:szCs w:val="22"/>
        </w:rPr>
        <w:t xml:space="preserve">a.</w:t>
        <w:tab/>
        <w:t xml:space="preserve">Marshall framed the program as directed “not against any country or doctrine but against hunger, poverty, desperation and chaos,” and the Soviets were invited to participate and refused.</w:t>
      </w:r>
    </w:p>
    <w:p>
      <w:pPr>
        <w:keepNext/>
        <w:keepLines/>
        <w:tabs>
          <w:tab w:val="left" w:pos="900"/>
        </w:tabs>
        <w:spacing w:after="40" w:line="360" w:lineRule="auto"/>
        <w:ind w:left="900" w:hanging="360"/>
      </w:pPr>
      <w:r>
        <w:rPr>
          <w:sz w:val="22"/>
          <w:szCs w:val="22"/>
        </w:rPr>
        <w:t xml:space="preserve">b.</w:t>
        <w:tab/>
        <w:t xml:space="preserve">Participation was restricted to states that had already accepted Truman Doctrine aid.</w:t>
      </w:r>
    </w:p>
    <w:p>
      <w:pPr>
        <w:keepNext/>
        <w:keepLines/>
        <w:tabs>
          <w:tab w:val="left" w:pos="900"/>
        </w:tabs>
        <w:spacing w:after="40" w:line="360" w:lineRule="auto"/>
        <w:ind w:left="900" w:hanging="360"/>
      </w:pPr>
      <w:r>
        <w:rPr>
          <w:sz w:val="22"/>
          <w:szCs w:val="22"/>
        </w:rPr>
        <w:t xml:space="preserve">c.</w:t>
        <w:tab/>
        <w:t xml:space="preserve">It was principally a military assistance program with a secondary economic component.</w:t>
      </w:r>
    </w:p>
    <w:p>
      <w:pPr>
        <w:keepNext w:val="false"/>
        <w:keepLines/>
        <w:tabs>
          <w:tab w:val="left" w:pos="900"/>
        </w:tabs>
        <w:spacing w:after="40" w:line="360" w:lineRule="auto"/>
        <w:ind w:left="900" w:hanging="360"/>
      </w:pPr>
      <w:r>
        <w:rPr>
          <w:sz w:val="22"/>
          <w:szCs w:val="22"/>
        </w:rPr>
        <w:t xml:space="preserve">d.</w:t>
        <w:tab/>
        <w:t xml:space="preserve">Marshall named the Soviet Union as the threat the program was designed to counter.</w:t>
      </w:r>
    </w:p>
    <w:p>
      <w:pPr>
        <w:keepNext/>
        <w:keepLines/>
        <w:spacing w:after="60" w:before="200" w:line="360" w:lineRule="auto"/>
      </w:pPr>
      <w:r>
        <w:rPr>
          <w:sz w:val="22"/>
          <w:szCs w:val="22"/>
        </w:rPr>
        <w:t xml:space="preserve">12. Which pairing of author and document is correct?</w:t>
      </w:r>
    </w:p>
    <w:p>
      <w:pPr>
        <w:keepNext/>
        <w:keepLines/>
        <w:tabs>
          <w:tab w:val="left" w:pos="900"/>
        </w:tabs>
        <w:spacing w:after="40" w:line="360" w:lineRule="auto"/>
        <w:ind w:left="900" w:hanging="360"/>
      </w:pPr>
      <w:r>
        <w:rPr>
          <w:sz w:val="22"/>
          <w:szCs w:val="22"/>
        </w:rPr>
        <w:t xml:space="preserve">a.</w:t>
        <w:tab/>
        <w:t xml:space="preserve">George Kennan wrote NSC-68; Paul Nitze wrote the Long Telegram and the X Article.</w:t>
      </w:r>
    </w:p>
    <w:p>
      <w:pPr>
        <w:keepNext/>
        <w:keepLines/>
        <w:tabs>
          <w:tab w:val="left" w:pos="900"/>
        </w:tabs>
        <w:spacing w:after="40" w:line="360" w:lineRule="auto"/>
        <w:ind w:left="900" w:hanging="360"/>
      </w:pPr>
      <w:r>
        <w:rPr>
          <w:sz w:val="22"/>
          <w:szCs w:val="22"/>
        </w:rPr>
        <w:t xml:space="preserve">b.</w:t>
        <w:tab/>
        <w:t xml:space="preserve">George Marshall wrote the X Article; Dean Acheson was principal author of NSC-68.</w:t>
      </w:r>
    </w:p>
    <w:p>
      <w:pPr>
        <w:keepNext/>
        <w:keepLines/>
        <w:tabs>
          <w:tab w:val="left" w:pos="900"/>
        </w:tabs>
        <w:spacing w:after="40" w:line="360" w:lineRule="auto"/>
        <w:ind w:left="900" w:hanging="360"/>
      </w:pPr>
      <w:r>
        <w:rPr>
          <w:sz w:val="22"/>
          <w:szCs w:val="22"/>
        </w:rPr>
        <w:t xml:space="preserve">c.</w:t>
        <w:tab/>
        <w:t xml:space="preserve">George Kennan wrote the Long Telegram and the X Article; Paul Nitze was principal author of NSC-68.</w:t>
      </w:r>
    </w:p>
    <w:p>
      <w:pPr>
        <w:keepNext w:val="false"/>
        <w:keepLines/>
        <w:tabs>
          <w:tab w:val="left" w:pos="900"/>
        </w:tabs>
        <w:spacing w:after="40" w:line="360" w:lineRule="auto"/>
        <w:ind w:left="900" w:hanging="360"/>
      </w:pPr>
      <w:r>
        <w:rPr>
          <w:sz w:val="22"/>
          <w:szCs w:val="22"/>
        </w:rPr>
        <w:t xml:space="preserve">d.</w:t>
        <w:tab/>
        <w:t xml:space="preserve">Harry Truman wrote the Long Telegram; George Kennan was principal author of NSC-68.</w:t>
      </w:r>
    </w:p>
    <w:p>
      <w:pPr>
        <w:keepNext/>
        <w:keepLines/>
        <w:spacing w:after="60" w:before="200" w:line="360" w:lineRule="auto"/>
      </w:pPr>
      <w:r>
        <w:rPr>
          <w:sz w:val="22"/>
          <w:szCs w:val="22"/>
        </w:rPr>
        <w:t xml:space="preserve">13. Deterrence, as defined in this course, is:</w:t>
      </w:r>
    </w:p>
    <w:p>
      <w:pPr>
        <w:keepNext/>
        <w:keepLines/>
        <w:tabs>
          <w:tab w:val="left" w:pos="900"/>
        </w:tabs>
        <w:spacing w:after="40" w:line="360" w:lineRule="auto"/>
        <w:ind w:left="900" w:hanging="360"/>
      </w:pPr>
      <w:r>
        <w:rPr>
          <w:sz w:val="22"/>
          <w:szCs w:val="22"/>
        </w:rPr>
        <w:t xml:space="preserve">a.</w:t>
        <w:tab/>
        <w:t xml:space="preserve">Compelling another actor to reverse an action it has already taken, by force if necessary.</w:t>
      </w:r>
    </w:p>
    <w:p>
      <w:pPr>
        <w:keepNext/>
        <w:keepLines/>
        <w:tabs>
          <w:tab w:val="left" w:pos="900"/>
        </w:tabs>
        <w:spacing w:after="40" w:line="360" w:lineRule="auto"/>
        <w:ind w:left="900" w:hanging="360"/>
      </w:pPr>
      <w:r>
        <w:rPr>
          <w:sz w:val="22"/>
          <w:szCs w:val="22"/>
        </w:rPr>
        <w:t xml:space="preserve">b.</w:t>
        <w:tab/>
        <w:t xml:space="preserve">The distribution of costs and responsibilities among allies in a common defense.</w:t>
      </w:r>
    </w:p>
    <w:p>
      <w:pPr>
        <w:keepNext/>
        <w:keepLines/>
        <w:tabs>
          <w:tab w:val="left" w:pos="900"/>
        </w:tabs>
        <w:spacing w:after="40" w:line="360" w:lineRule="auto"/>
        <w:ind w:left="900" w:hanging="360"/>
      </w:pPr>
      <w:r>
        <w:rPr>
          <w:sz w:val="22"/>
          <w:szCs w:val="22"/>
        </w:rPr>
        <w:t xml:space="preserve">c.</w:t>
        <w:tab/>
        <w:t xml:space="preserve">A situation in which one state’s efforts to make itself more secure render its neighbors less secure.</w:t>
      </w:r>
    </w:p>
    <w:p>
      <w:pPr>
        <w:keepNext w:val="false"/>
        <w:keepLines/>
        <w:tabs>
          <w:tab w:val="left" w:pos="900"/>
        </w:tabs>
        <w:spacing w:after="40" w:line="360" w:lineRule="auto"/>
        <w:ind w:left="900" w:hanging="360"/>
      </w:pPr>
      <w:r>
        <w:rPr>
          <w:sz w:val="22"/>
          <w:szCs w:val="22"/>
        </w:rPr>
        <w:t xml:space="preserve">d.</w:t>
        <w:tab/>
        <w:t xml:space="preserve">Discouraging another actor from taking an action by making the negative consequences of that action clear—which requires that the threat be credible.</w:t>
      </w:r>
    </w:p>
    <w:p>
      <w:pPr>
        <w:keepNext/>
        <w:keepLines/>
        <w:spacing w:after="60" w:before="200" w:line="360" w:lineRule="auto"/>
      </w:pPr>
      <w:r>
        <w:rPr>
          <w:sz w:val="22"/>
          <w:szCs w:val="22"/>
        </w:rPr>
        <w:t xml:space="preserve">14. Lecture gives three European reasons for accepting American leadership after 1945. Alongside military weakness and economic weakness, the third is:</w:t>
      </w:r>
    </w:p>
    <w:p>
      <w:pPr>
        <w:keepNext/>
        <w:keepLines/>
        <w:tabs>
          <w:tab w:val="left" w:pos="900"/>
        </w:tabs>
        <w:spacing w:after="40" w:line="360" w:lineRule="auto"/>
        <w:ind w:left="900" w:hanging="360"/>
      </w:pPr>
      <w:r>
        <w:rPr>
          <w:sz w:val="22"/>
          <w:szCs w:val="22"/>
        </w:rPr>
        <w:t xml:space="preserve">a.</w:t>
        <w:tab/>
        <w:t xml:space="preserve">A shared commitment to decolonization, which the US had championed at the Paris peace conference in 1919.</w:t>
      </w:r>
    </w:p>
    <w:p>
      <w:pPr>
        <w:keepNext/>
        <w:keepLines/>
        <w:tabs>
          <w:tab w:val="left" w:pos="900"/>
        </w:tabs>
        <w:spacing w:after="40" w:line="360" w:lineRule="auto"/>
        <w:ind w:left="900" w:hanging="360"/>
      </w:pPr>
      <w:r>
        <w:rPr>
          <w:sz w:val="22"/>
          <w:szCs w:val="22"/>
        </w:rPr>
        <w:t xml:space="preserve">b.</w:t>
        <w:tab/>
        <w:t xml:space="preserve">Intra-European competition: American involvement eased fears that European states recovering and rearming would themselves become threats to their neighbors.</w:t>
      </w:r>
    </w:p>
    <w:p>
      <w:pPr>
        <w:keepNext/>
        <w:keepLines/>
        <w:tabs>
          <w:tab w:val="left" w:pos="900"/>
        </w:tabs>
        <w:spacing w:after="40" w:line="360" w:lineRule="auto"/>
        <w:ind w:left="900" w:hanging="360"/>
      </w:pPr>
      <w:r>
        <w:rPr>
          <w:sz w:val="22"/>
          <w:szCs w:val="22"/>
        </w:rPr>
        <w:t xml:space="preserve">c.</w:t>
        <w:tab/>
        <w:t xml:space="preserve">European confidence that American forces would withdraw once reconstruction was complete.</w:t>
      </w:r>
    </w:p>
    <w:p>
      <w:pPr>
        <w:keepNext w:val="false"/>
        <w:keepLines/>
        <w:tabs>
          <w:tab w:val="left" w:pos="900"/>
        </w:tabs>
        <w:spacing w:after="40" w:line="360" w:lineRule="auto"/>
        <w:ind w:left="900" w:hanging="360"/>
      </w:pPr>
      <w:r>
        <w:rPr>
          <w:sz w:val="22"/>
          <w:szCs w:val="22"/>
        </w:rPr>
        <w:t xml:space="preserve">d.</w:t>
        <w:tab/>
        <w:t xml:space="preserve">A preference for American over British leadership on grounds of cultural affinity.</w:t>
      </w:r>
    </w:p>
    <w:p>
      <w:pPr>
        <w:keepNext/>
        <w:keepLines/>
        <w:spacing w:after="60" w:before="200" w:line="360" w:lineRule="auto"/>
      </w:pPr>
      <w:r>
        <w:rPr>
          <w:sz w:val="22"/>
          <w:szCs w:val="22"/>
        </w:rPr>
        <w:t xml:space="preserve">15. Fordham’s central finding about Cold War military spending is that:</w:t>
      </w:r>
    </w:p>
    <w:p>
      <w:pPr>
        <w:keepNext/>
        <w:keepLines/>
        <w:tabs>
          <w:tab w:val="left" w:pos="900"/>
        </w:tabs>
        <w:spacing w:after="40" w:line="360" w:lineRule="auto"/>
        <w:ind w:left="900" w:hanging="360"/>
      </w:pPr>
      <w:r>
        <w:rPr>
          <w:sz w:val="22"/>
          <w:szCs w:val="22"/>
        </w:rPr>
        <w:t xml:space="preserve">a.</w:t>
        <w:tab/>
        <w:t xml:space="preserve">Party positions were not fixed: Republicans were the fiscally wary party in the early Cold War, and their positions shifted as defense dollars and Republican electoral strength both migrated to the South and West.</w:t>
      </w:r>
    </w:p>
    <w:p>
      <w:pPr>
        <w:keepNext/>
        <w:keepLines/>
        <w:tabs>
          <w:tab w:val="left" w:pos="900"/>
        </w:tabs>
        <w:spacing w:after="40" w:line="360" w:lineRule="auto"/>
        <w:ind w:left="900" w:hanging="360"/>
      </w:pPr>
      <w:r>
        <w:rPr>
          <w:sz w:val="22"/>
          <w:szCs w:val="22"/>
        </w:rPr>
        <w:t xml:space="preserve">b.</w:t>
        <w:tab/>
        <w:t xml:space="preserve">Republicans were consistently the party of high defense spending from 1945 onward.</w:t>
      </w:r>
    </w:p>
    <w:p>
      <w:pPr>
        <w:keepNext/>
        <w:keepLines/>
        <w:tabs>
          <w:tab w:val="left" w:pos="900"/>
        </w:tabs>
        <w:spacing w:after="40" w:line="360" w:lineRule="auto"/>
        <w:ind w:left="900" w:hanging="360"/>
      </w:pPr>
      <w:r>
        <w:rPr>
          <w:sz w:val="22"/>
          <w:szCs w:val="22"/>
        </w:rPr>
        <w:t xml:space="preserve">c.</w:t>
        <w:tab/>
        <w:t xml:space="preserve">Congressional positions on defense spending tracked threat assessment rather than constituency interest.</w:t>
      </w:r>
    </w:p>
    <w:p>
      <w:pPr>
        <w:keepNext w:val="false"/>
        <w:keepLines/>
        <w:tabs>
          <w:tab w:val="left" w:pos="900"/>
        </w:tabs>
        <w:spacing w:after="40" w:line="360" w:lineRule="auto"/>
        <w:ind w:left="900" w:hanging="360"/>
      </w:pPr>
      <w:r>
        <w:rPr>
          <w:sz w:val="22"/>
          <w:szCs w:val="22"/>
        </w:rPr>
        <w:t xml:space="preserve">d.</w:t>
        <w:tab/>
        <w:t xml:space="preserve">Defense spending levels were set by the executive with negligible congressional input.</w:t>
      </w:r>
    </w:p>
    <w:p>
      <w:pPr>
        <w:keepNext/>
        <w:keepLines/>
        <w:spacing w:after="60" w:before="200" w:line="360" w:lineRule="auto"/>
      </w:pPr>
      <w:r>
        <w:rPr>
          <w:sz w:val="22"/>
          <w:szCs w:val="22"/>
        </w:rPr>
        <w:t xml:space="preserve">16. The lectures present the geography of defense spending as a material mechanism underpinning party positions on the military. Which pairing is accurate?</w:t>
      </w:r>
    </w:p>
    <w:p>
      <w:pPr>
        <w:keepNext/>
        <w:keepLines/>
        <w:tabs>
          <w:tab w:val="left" w:pos="900"/>
        </w:tabs>
        <w:spacing w:after="40" w:line="360" w:lineRule="auto"/>
        <w:ind w:left="900" w:hanging="360"/>
      </w:pPr>
      <w:r>
        <w:rPr>
          <w:sz w:val="22"/>
          <w:szCs w:val="22"/>
        </w:rPr>
        <w:t xml:space="preserve">a.</w:t>
        <w:tab/>
        <w:t xml:space="preserve">Both spending and personnel are concentrated in the same handful of states, which simplifies the politics of cutting defense.</w:t>
      </w:r>
    </w:p>
    <w:p>
      <w:pPr>
        <w:keepNext/>
        <w:keepLines/>
        <w:tabs>
          <w:tab w:val="left" w:pos="900"/>
        </w:tabs>
        <w:spacing w:after="40" w:line="360" w:lineRule="auto"/>
        <w:ind w:left="900" w:hanging="360"/>
      </w:pPr>
      <w:r>
        <w:rPr>
          <w:sz w:val="22"/>
          <w:szCs w:val="22"/>
        </w:rPr>
        <w:t xml:space="preserve">b.</w:t>
        <w:tab/>
        <w:t xml:space="preserve">Defense spending is concentrated in a few states, while military personnel are spread across most districts.</w:t>
      </w:r>
    </w:p>
    <w:p>
      <w:pPr>
        <w:keepNext/>
        <w:keepLines/>
        <w:tabs>
          <w:tab w:val="left" w:pos="900"/>
        </w:tabs>
        <w:spacing w:after="40" w:line="360" w:lineRule="auto"/>
        <w:ind w:left="900" w:hanging="360"/>
      </w:pPr>
      <w:r>
        <w:rPr>
          <w:sz w:val="22"/>
          <w:szCs w:val="22"/>
        </w:rPr>
        <w:t xml:space="preserve">c.</w:t>
        <w:tab/>
        <w:t xml:space="preserve">Both are distributed evenly across the country, which is why proposed defense cuts meet little organized resistance.</w:t>
      </w:r>
    </w:p>
    <w:p>
      <w:pPr>
        <w:keepNext w:val="false"/>
        <w:keepLines/>
        <w:tabs>
          <w:tab w:val="left" w:pos="900"/>
        </w:tabs>
        <w:spacing w:after="40" w:line="360" w:lineRule="auto"/>
        <w:ind w:left="900" w:hanging="360"/>
      </w:pPr>
      <w:r>
        <w:rPr>
          <w:sz w:val="22"/>
          <w:szCs w:val="22"/>
        </w:rPr>
        <w:t xml:space="preserve">d.</w:t>
        <w:tab/>
        <w:t xml:space="preserve">Defense spending is spread across a very large number of congressional districts, while military personnel are far more geographically concentrated.</w:t>
      </w:r>
    </w:p>
    <w:p>
      <w:pPr>
        <w:keepNext/>
        <w:keepLines/>
        <w:spacing w:after="60" w:before="200" w:line="360" w:lineRule="auto"/>
      </w:pPr>
      <w:r>
        <w:rPr>
          <w:sz w:val="22"/>
          <w:szCs w:val="22"/>
        </w:rPr>
        <w:t xml:space="preserve">17. Dudziak’s argument in “Brown as a Cold War Case” is that:</w:t>
      </w:r>
    </w:p>
    <w:p>
      <w:pPr>
        <w:keepNext/>
        <w:keepLines/>
        <w:tabs>
          <w:tab w:val="left" w:pos="900"/>
        </w:tabs>
        <w:spacing w:after="40" w:line="360" w:lineRule="auto"/>
        <w:ind w:left="900" w:hanging="360"/>
      </w:pPr>
      <w:r>
        <w:rPr>
          <w:sz w:val="22"/>
          <w:szCs w:val="22"/>
        </w:rPr>
        <w:t xml:space="preserve">a.</w:t>
        <w:tab/>
        <w:t xml:space="preserve">The Brown decision was principally the result of sustained electoral pressure from Northern Black voters.</w:t>
      </w:r>
    </w:p>
    <w:p>
      <w:pPr>
        <w:keepNext/>
        <w:keepLines/>
        <w:tabs>
          <w:tab w:val="left" w:pos="900"/>
        </w:tabs>
        <w:spacing w:after="40" w:line="360" w:lineRule="auto"/>
        <w:ind w:left="900" w:hanging="360"/>
      </w:pPr>
      <w:r>
        <w:rPr>
          <w:sz w:val="22"/>
          <w:szCs w:val="22"/>
        </w:rPr>
        <w:t xml:space="preserve">b.</w:t>
        <w:tab/>
        <w:t xml:space="preserve">Cold War priorities delayed desegregation by making civil rights claims appear subversive.</w:t>
      </w:r>
    </w:p>
    <w:p>
      <w:pPr>
        <w:keepNext/>
        <w:keepLines/>
        <w:tabs>
          <w:tab w:val="left" w:pos="900"/>
        </w:tabs>
        <w:spacing w:after="40" w:line="360" w:lineRule="auto"/>
        <w:ind w:left="900" w:hanging="360"/>
      </w:pPr>
      <w:r>
        <w:rPr>
          <w:sz w:val="22"/>
          <w:szCs w:val="22"/>
        </w:rPr>
        <w:t xml:space="preserve">c.</w:t>
        <w:tab/>
        <w:t xml:space="preserve">American segregation was a propaganda liability abroad, giving federal policymakers an international incentive to support desegregation that was independent of domestic moral or electoral pressure.</w:t>
      </w:r>
    </w:p>
    <w:p>
      <w:pPr>
        <w:keepNext w:val="false"/>
        <w:keepLines/>
        <w:tabs>
          <w:tab w:val="left" w:pos="900"/>
        </w:tabs>
        <w:spacing w:after="40" w:line="360" w:lineRule="auto"/>
        <w:ind w:left="900" w:hanging="360"/>
      </w:pPr>
      <w:r>
        <w:rPr>
          <w:sz w:val="22"/>
          <w:szCs w:val="22"/>
        </w:rPr>
        <w:t xml:space="preserve">d.</w:t>
        <w:tab/>
        <w:t xml:space="preserve">Soviet criticism of American racial practice was dismissed by US officials as baseless.</w:t>
      </w:r>
    </w:p>
    <w:p>
      <w:pPr>
        <w:pStyle w:val="Heading2"/>
      </w:pPr>
      <w:r>
        <w:t xml:space="preserve">Section B. True or false</w:t>
      </w:r>
    </w:p>
    <w:p>
      <w:pPr>
        <w:spacing w:after="160" w:before="0" w:line="360" w:lineRule="auto"/>
      </w:pPr>
      <w:r>
        <w:rPr>
          <w:b w:val="false"/>
          <w:bCs w:val="false"/>
          <w:i/>
          <w:iCs/>
          <w:sz w:val="22"/>
          <w:szCs w:val="22"/>
        </w:rPr>
        <w:t xml:space="preserve">Circle one. 3 points each.</w:t>
      </w:r>
    </w:p>
    <w:p>
      <w:pPr>
        <w:keepLines/>
        <w:tabs>
          <w:tab w:val="left" w:pos="560"/>
          <w:tab w:val="left" w:pos="1440"/>
        </w:tabs>
        <w:spacing w:after="60" w:before="200" w:line="360" w:lineRule="auto"/>
        <w:ind w:left="1440" w:hanging="1440"/>
      </w:pPr>
      <w:r>
        <w:rPr>
          <w:sz w:val="22"/>
          <w:szCs w:val="22"/>
        </w:rPr>
        <w:t xml:space="preserve">18.</w:t>
        <w:tab/>
      </w:r>
      <w:r>
        <w:rPr>
          <w:b/>
          <w:bCs/>
          <w:sz w:val="22"/>
          <w:szCs w:val="22"/>
        </w:rPr>
        <w:t xml:space="preserve">T    F</w:t>
      </w:r>
      <w:r>
        <w:rPr>
          <w:sz w:val="22"/>
          <w:szCs w:val="22"/>
        </w:rPr>
        <w:tab/>
        <w:t xml:space="preserve">The Truman Doctrine was announced in George Marshall’s June 1947 Harvard commencement address.</w:t>
      </w:r>
    </w:p>
    <w:p>
      <w:pPr>
        <w:keepLines/>
        <w:tabs>
          <w:tab w:val="left" w:pos="560"/>
          <w:tab w:val="left" w:pos="1440"/>
        </w:tabs>
        <w:spacing w:after="60" w:before="200" w:line="360" w:lineRule="auto"/>
        <w:ind w:left="1440" w:hanging="1440"/>
      </w:pPr>
      <w:r>
        <w:rPr>
          <w:sz w:val="22"/>
          <w:szCs w:val="22"/>
        </w:rPr>
        <w:t xml:space="preserve">19.</w:t>
        <w:tab/>
      </w:r>
      <w:r>
        <w:rPr>
          <w:b/>
          <w:bCs/>
          <w:sz w:val="22"/>
          <w:szCs w:val="22"/>
        </w:rPr>
        <w:t xml:space="preserve">T    F</w:t>
      </w:r>
      <w:r>
        <w:rPr>
          <w:sz w:val="22"/>
          <w:szCs w:val="22"/>
        </w:rPr>
        <w:tab/>
        <w:t xml:space="preserve">The term “Manifest Destiny” is attributed to John L. O’Sullivan, who coined it in 1845.</w:t>
      </w:r>
    </w:p>
    <w:p>
      <w:pPr>
        <w:keepLines/>
        <w:tabs>
          <w:tab w:val="left" w:pos="560"/>
          <w:tab w:val="left" w:pos="1440"/>
        </w:tabs>
        <w:spacing w:after="60" w:before="200" w:line="360" w:lineRule="auto"/>
        <w:ind w:left="1440" w:hanging="1440"/>
      </w:pPr>
      <w:r>
        <w:rPr>
          <w:sz w:val="22"/>
          <w:szCs w:val="22"/>
        </w:rPr>
        <w:t xml:space="preserve">20.</w:t>
        <w:tab/>
      </w:r>
      <w:r>
        <w:rPr>
          <w:b/>
          <w:bCs/>
          <w:sz w:val="22"/>
          <w:szCs w:val="22"/>
        </w:rPr>
        <w:t xml:space="preserve">T    F</w:t>
      </w:r>
      <w:r>
        <w:rPr>
          <w:sz w:val="22"/>
          <w:szCs w:val="22"/>
        </w:rPr>
        <w:tab/>
        <w:t xml:space="preserve">World War II ended the Great Depression: recovery in the United States began only with wartime mobilization.</w:t>
      </w:r>
    </w:p>
    <w:p>
      <w:r>
        <w:br w:type="page"/>
      </w:r>
    </w:p>
    <w:p>
      <w:pPr>
        <w:pStyle w:val="Heading1"/>
      </w:pPr>
      <w:r>
        <w:t xml:space="preserve">Part II. Short Answer</w:t>
      </w:r>
    </w:p>
    <w:p>
      <w:pPr>
        <w:spacing w:after="200" w:before="0" w:line="360" w:lineRule="auto"/>
      </w:pPr>
      <w:r>
        <w:rPr>
          <w:b w:val="false"/>
          <w:bCs w:val="false"/>
          <w:i/>
          <w:iCs/>
          <w:sz w:val="22"/>
          <w:szCs w:val="22"/>
        </w:rPr>
        <w:t xml:space="preserve">Answer both questions in roughly 125–175 words each—about one good paragraph. Be direct: a precise claim supported by one or two specifics demonstrating engagement with the material will earn more than a broad/vague survey. 20 points each.</w:t>
      </w:r>
    </w:p>
    <w:p>
      <w:pPr>
        <w:pStyle w:val="Heading3"/>
        <w:keepNext/>
      </w:pPr>
      <w:r>
        <w:t xml:space="preserve">Question 1</w:t>
      </w:r>
    </w:p>
    <w:p>
      <w:pPr>
        <w:keepLines/>
        <w:spacing w:after="160" w:line="360" w:lineRule="auto"/>
      </w:pPr>
      <w:r>
        <w:rPr>
          <w:sz w:val="22"/>
          <w:szCs w:val="22"/>
        </w:rPr>
        <w:t xml:space="preserve">Explain why the decision to use atomic weapons against Japan cannot be fully understood as a decision about Japan alone.</w:t>
      </w:r>
    </w:p>
    <w:p>
      <w:pPr>
        <w:spacing w:line="360" w:lineRule="auto"/>
      </w:pPr>
      <w:r>
        <w:rPr>
          <w:sz w:val="22"/>
          <w:szCs w:val="22"/>
        </w:rPr>
        <w:t xml:space="preserve"/>
      </w:r>
    </w:p>
    <w:p>
      <w:pPr>
        <w:spacing w:line="360" w:lineRule="auto"/>
      </w:pPr>
      <w:r>
        <w:rPr>
          <w:sz w:val="22"/>
          <w:szCs w:val="22"/>
        </w:rPr>
        <w:t xml:space="preserve"/>
      </w:r>
    </w:p>
    <w:p>
      <w:pPr>
        <w:spacing w:line="360" w:lineRule="auto"/>
      </w:pPr>
      <w:r>
        <w:rPr>
          <w:sz w:val="22"/>
          <w:szCs w:val="22"/>
        </w:rPr>
        <w:t xml:space="preserve"/>
      </w:r>
    </w:p>
    <w:p>
      <w:pPr>
        <w:spacing w:line="360" w:lineRule="auto"/>
      </w:pPr>
      <w:r>
        <w:rPr>
          <w:sz w:val="22"/>
          <w:szCs w:val="22"/>
        </w:rPr>
        <w:t xml:space="preserve"/>
      </w:r>
    </w:p>
    <w:p>
      <w:pPr>
        <w:spacing w:line="360" w:lineRule="auto"/>
      </w:pPr>
      <w:r>
        <w:rPr>
          <w:sz w:val="22"/>
          <w:szCs w:val="22"/>
        </w:rPr>
        <w:t xml:space="preserve"/>
      </w:r>
    </w:p>
    <w:p>
      <w:pPr>
        <w:spacing w:line="360" w:lineRule="auto"/>
      </w:pPr>
      <w:r>
        <w:rPr>
          <w:sz w:val="22"/>
          <w:szCs w:val="22"/>
        </w:rPr>
        <w:t xml:space="preserve"/>
      </w:r>
    </w:p>
    <w:p>
      <w:pPr>
        <w:spacing w:line="360" w:lineRule="auto"/>
      </w:pPr>
      <w:r>
        <w:rPr>
          <w:sz w:val="22"/>
          <w:szCs w:val="22"/>
        </w:rPr>
        <w:t xml:space="preserve"/>
      </w:r>
    </w:p>
    <w:p>
      <w:pPr>
        <w:spacing w:line="360" w:lineRule="auto"/>
      </w:pPr>
      <w:r>
        <w:rPr>
          <w:sz w:val="22"/>
          <w:szCs w:val="22"/>
        </w:rPr>
        <w:t xml:space="preserve"/>
      </w:r>
    </w:p>
    <w:p>
      <w:pPr>
        <w:spacing w:line="360" w:lineRule="auto"/>
      </w:pPr>
      <w:r>
        <w:rPr>
          <w:sz w:val="22"/>
          <w:szCs w:val="22"/>
        </w:rPr>
        <w:t xml:space="preserve"/>
      </w:r>
    </w:p>
    <w:p>
      <w:r>
        <w:br w:type="page"/>
      </w:r>
    </w:p>
    <w:p>
      <w:pPr>
        <w:pStyle w:val="Heading3"/>
        <w:keepNext/>
      </w:pPr>
      <w:r>
        <w:t xml:space="preserve">Question 2</w:t>
      </w:r>
    </w:p>
    <w:p>
      <w:pPr>
        <w:keepLines/>
        <w:spacing w:after="160" w:line="360" w:lineRule="auto"/>
      </w:pPr>
      <w:r>
        <w:rPr>
          <w:sz w:val="22"/>
          <w:szCs w:val="22"/>
        </w:rPr>
        <w:t xml:space="preserve">American foreign policy is often explained as a response to threats and events abroad. Across this unit, however, domestic politics repeatedly shaped foreign policy outcomes. Using two examples from different periods, explain how a domestic interest, coalition, or institution shaped a specific foreign policy outcome. What do your examples suggest about the relationship between domestic politics and foreign policy over time?</w:t>
      </w:r>
    </w:p>
    <w:p>
      <w:pPr>
        <w:spacing w:line="360" w:lineRule="auto"/>
      </w:pPr>
      <w:r>
        <w:rPr>
          <w:sz w:val="22"/>
          <w:szCs w:val="22"/>
        </w:rPr>
        <w:t xml:space="preserve"/>
      </w:r>
    </w:p>
    <w:p>
      <w:pPr>
        <w:spacing w:line="360" w:lineRule="auto"/>
      </w:pPr>
      <w:r>
        <w:rPr>
          <w:sz w:val="22"/>
          <w:szCs w:val="22"/>
        </w:rPr>
        <w:t xml:space="preserve"/>
      </w:r>
    </w:p>
    <w:p>
      <w:pPr>
        <w:spacing w:line="360" w:lineRule="auto"/>
      </w:pPr>
      <w:r>
        <w:rPr>
          <w:sz w:val="22"/>
          <w:szCs w:val="22"/>
        </w:rPr>
        <w:t xml:space="preserve"/>
      </w:r>
    </w:p>
    <w:p>
      <w:pPr>
        <w:spacing w:line="360" w:lineRule="auto"/>
      </w:pPr>
      <w:r>
        <w:rPr>
          <w:sz w:val="22"/>
          <w:szCs w:val="22"/>
        </w:rPr>
        <w:t xml:space="preserve"/>
      </w:r>
    </w:p>
    <w:p>
      <w:pPr>
        <w:spacing w:line="360" w:lineRule="auto"/>
      </w:pPr>
      <w:r>
        <w:rPr>
          <w:sz w:val="22"/>
          <w:szCs w:val="22"/>
        </w:rPr>
        <w:t xml:space="preserve"/>
      </w:r>
    </w:p>
    <w:p>
      <w:pPr>
        <w:spacing w:line="360" w:lineRule="auto"/>
      </w:pPr>
      <w:r>
        <w:rPr>
          <w:sz w:val="22"/>
          <w:szCs w:val="22"/>
        </w:rPr>
        <w:t xml:space="preserve"/>
      </w:r>
    </w:p>
    <w:p>
      <w:pPr>
        <w:spacing w:line="360" w:lineRule="auto"/>
      </w:pPr>
      <w:r>
        <w:rPr>
          <w:sz w:val="22"/>
          <w:szCs w:val="22"/>
        </w:rPr>
        <w:t xml:space="preserve"/>
      </w:r>
    </w:p>
    <w:p>
      <w:pPr>
        <w:spacing w:line="360" w:lineRule="auto"/>
      </w:pPr>
      <w:r>
        <w:rPr>
          <w:sz w:val="22"/>
          <w:szCs w:val="22"/>
        </w:rPr>
        <w:t xml:space="preserve"/>
      </w:r>
    </w:p>
    <w:p>
      <w:pPr>
        <w:spacing w:line="360" w:lineRule="auto"/>
      </w:pPr>
      <w:r>
        <w:rPr>
          <w:sz w:val="22"/>
          <w:szCs w:val="22"/>
        </w:rP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sz w:val="18"/>
        <w:szCs w:val="18"/>
      </w:rPr>
      <w:t xml:space="preserve">POLSC 343 Exam 1, makeup—page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360" w:lineRule="auto"/>
      </w:pPr>
    </w:pPrDefault>
  </w:docDefaults>
  <w:style w:type="paragraph" w:styleId="Title">
    <w:name w:val="Title"/>
    <w:basedOn w:val="Normal"/>
    <w:next w:val="Normal"/>
    <w:qFormat/>
    <w:pPr>
      <w:spacing w:after="80" w:line="360" w:lineRule="auto"/>
      <w:jc w:val="center"/>
    </w:pPr>
    <w:rPr>
      <w:rFonts w:ascii="Arial" w:cs="Arial" w:eastAsia="Arial" w:hAnsi="Arial"/>
      <w:b/>
      <w:bCs/>
      <w:color w:val="000000"/>
      <w:sz w:val="32"/>
      <w:szCs w:val="32"/>
    </w:rPr>
  </w:style>
  <w:style w:type="paragraph" w:styleId="Heading1">
    <w:name w:val="Heading 1"/>
    <w:basedOn w:val="Normal"/>
    <w:next w:val="Normal"/>
    <w:qFormat/>
    <w:pPr>
      <w:spacing w:after="180" w:before="360" w:line="360" w:lineRule="auto"/>
    </w:pPr>
    <w:rPr>
      <w:rFonts w:ascii="Arial" w:cs="Arial" w:eastAsia="Arial" w:hAnsi="Arial"/>
      <w:b/>
      <w:bCs/>
      <w:color w:val="000000"/>
      <w:sz w:val="30"/>
      <w:szCs w:val="30"/>
    </w:rPr>
  </w:style>
  <w:style w:type="paragraph" w:styleId="Heading2">
    <w:name w:val="Heading 2"/>
    <w:basedOn w:val="Normal"/>
    <w:next w:val="Normal"/>
    <w:qFormat/>
    <w:pPr>
      <w:spacing w:after="140" w:before="280" w:line="360" w:lineRule="auto"/>
    </w:pPr>
    <w:rPr>
      <w:rFonts w:ascii="Arial" w:cs="Arial" w:eastAsia="Arial" w:hAnsi="Arial"/>
      <w:b/>
      <w:bCs/>
      <w:color w:val="000000"/>
      <w:sz w:val="25"/>
      <w:szCs w:val="25"/>
    </w:rPr>
  </w:style>
  <w:style w:type="paragraph" w:styleId="Heading3">
    <w:name w:val="Heading 3"/>
    <w:basedOn w:val="Normal"/>
    <w:next w:val="Normal"/>
    <w:qFormat/>
    <w:pPr>
      <w:spacing w:after="100" w:before="220" w:line="360" w:lineRule="auto"/>
    </w:pPr>
    <w:rPr>
      <w:rFonts w:ascii="Arial" w:cs="Arial" w:eastAsia="Arial" w:hAnsi="Arial"/>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2026-09-25T17:28:54.963Z</dcterms:created>
  <dcterms:modified xsi:type="dcterms:W3CDTF">2026-09-25T17:28:54.964Z</dcterms:modified>
</cp:coreProperties>
</file>

<file path=docProps/custom.xml><?xml version="1.0" encoding="utf-8"?>
<Properties xmlns="http://schemas.openxmlformats.org/officeDocument/2006/custom-properties" xmlns:vt="http://schemas.openxmlformats.org/officeDocument/2006/docPropsVTypes"/>
</file>