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5137EE">
      <w:pPr>
        <w:pStyle w:val="2"/>
        <w:keepNext w:val="0"/>
        <w:keepLines w:val="0"/>
        <w:widowControl/>
        <w:suppressLineNumbers w:val="0"/>
      </w:pPr>
      <w:r>
        <w:rPr>
          <w:rStyle w:val="7"/>
          <w:b/>
          <w:bCs/>
        </w:rPr>
        <w:t>Institutionalizing Execution: A Structural Framework for Emerging Enterprises</w:t>
      </w:r>
    </w:p>
    <w:p w14:paraId="0A97DDD0">
      <w:pPr>
        <w:pStyle w:val="6"/>
        <w:keepNext w:val="0"/>
        <w:keepLines w:val="0"/>
        <w:widowControl/>
        <w:suppressLineNumbers w:val="0"/>
      </w:pPr>
      <w:r>
        <w:rPr>
          <w:rStyle w:val="7"/>
        </w:rPr>
        <w:t>Executive Summary</w:t>
      </w:r>
      <w:r>
        <w:br w:type="textWrapping"/>
      </w:r>
      <w:r>
        <w:t>Emerging enterprises often excel in vision but fail in execution. Lack of standardized systems, unclear accountability, and fragmented decision-making undermine potential. This paper introduces a framework to institutionalize execution, aligning strategy with operational performance.</w:t>
      </w:r>
    </w:p>
    <w:p w14:paraId="03C675CA">
      <w:pPr>
        <w:pStyle w:val="6"/>
        <w:keepNext w:val="0"/>
        <w:keepLines w:val="0"/>
        <w:widowControl/>
        <w:suppressLineNumbers w:val="0"/>
      </w:pPr>
      <w:r>
        <w:rPr>
          <w:rStyle w:val="7"/>
        </w:rPr>
        <w:t>Introduction</w:t>
      </w:r>
      <w:r>
        <w:br w:type="textWrapping"/>
      </w:r>
      <w:r>
        <w:t>Execution is the bridge between strategy and results. Early-stage companies frequently neglect building systems that convert strategic intent into repeatable operational outcomes. Institutionalizing execution ensures alignment across functions, transparency in decision-making, and predictable performance.</w:t>
      </w:r>
    </w:p>
    <w:p w14:paraId="04250BA5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</w:pPr>
      <w:r>
        <w:rPr>
          <w:rStyle w:val="7"/>
        </w:rPr>
        <w:t>Structural Gaps in Emerging Enterprises</w:t>
      </w:r>
    </w:p>
    <w:p w14:paraId="44384090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</w:pPr>
      <w:r>
        <w:t>Undefined responsibilities across teams</w:t>
      </w:r>
    </w:p>
    <w:p w14:paraId="552993F9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</w:pPr>
      <w:r>
        <w:t>Ad-</w:t>
      </w:r>
      <w:r>
        <w:rPr>
          <w:rFonts w:hint="default"/>
          <w:lang w:val="en-US"/>
        </w:rPr>
        <w:t xml:space="preserve"> </w:t>
      </w:r>
      <w:r>
        <w:t>hoc decision-making processes</w:t>
      </w:r>
    </w:p>
    <w:p w14:paraId="0DC2660B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</w:pPr>
      <w:r>
        <w:t>Inconsistent measurement of results</w:t>
      </w:r>
    </w:p>
    <w:p w14:paraId="43A481AF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</w:pPr>
      <w:r>
        <w:t>Reliance on founder involvement for routine decisions</w:t>
      </w:r>
    </w:p>
    <w:p w14:paraId="6869205D">
      <w:pPr>
        <w:pStyle w:val="6"/>
        <w:keepNext w:val="0"/>
        <w:keepLines w:val="0"/>
        <w:widowControl/>
        <w:suppressLineNumbers w:val="0"/>
      </w:pPr>
      <w:r>
        <w:rPr>
          <w:rStyle w:val="7"/>
        </w:rPr>
        <w:t>Framework for Institutional Execution</w:t>
      </w:r>
    </w:p>
    <w:p w14:paraId="5993F271">
      <w:pPr>
        <w:pStyle w:val="6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</w:pPr>
      <w:r>
        <w:rPr>
          <w:rStyle w:val="7"/>
        </w:rPr>
        <w:t>Role &amp; Responsibility Architecture:</w:t>
      </w:r>
      <w:r>
        <w:t xml:space="preserve"> Clear, documented responsibilities</w:t>
      </w:r>
    </w:p>
    <w:p w14:paraId="3AC0AA32">
      <w:pPr>
        <w:pStyle w:val="6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</w:pPr>
      <w:r>
        <w:rPr>
          <w:rStyle w:val="7"/>
        </w:rPr>
        <w:t>Decision Flow Mechanisms:</w:t>
      </w:r>
      <w:r>
        <w:t xml:space="preserve"> Defined escalation, approval, and review protocols</w:t>
      </w:r>
    </w:p>
    <w:p w14:paraId="59D72A7B">
      <w:pPr>
        <w:pStyle w:val="6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</w:pPr>
      <w:r>
        <w:rPr>
          <w:rStyle w:val="7"/>
        </w:rPr>
        <w:t>Performance Monitoring Systems:</w:t>
      </w:r>
      <w:r>
        <w:t xml:space="preserve"> KPIs, dashboards, and reporting cadence</w:t>
      </w:r>
    </w:p>
    <w:p w14:paraId="54755E20">
      <w:pPr>
        <w:pStyle w:val="6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</w:pPr>
      <w:r>
        <w:rPr>
          <w:rStyle w:val="7"/>
        </w:rPr>
        <w:t>Process Standardization:</w:t>
      </w:r>
      <w:r>
        <w:t xml:space="preserve"> Documented procedures, compliance mechanisms, and continuous improvement loops</w:t>
      </w:r>
    </w:p>
    <w:p w14:paraId="5AF1FEAE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</w:pPr>
    </w:p>
    <w:p w14:paraId="1F98B88F">
      <w:pPr>
        <w:pStyle w:val="6"/>
        <w:keepNext w:val="0"/>
        <w:keepLines w:val="0"/>
        <w:widowControl/>
        <w:suppressLineNumbers w:val="0"/>
      </w:pPr>
      <w:r>
        <w:rPr>
          <w:rStyle w:val="7"/>
        </w:rPr>
        <w:t>Implementation Roadmap</w:t>
      </w:r>
    </w:p>
    <w:p w14:paraId="56EAAC8C">
      <w:pPr>
        <w:pStyle w:val="6"/>
        <w:keepNext w:val="0"/>
        <w:keepLines w:val="0"/>
        <w:widowControl/>
        <w:numPr>
          <w:ilvl w:val="0"/>
          <w:numId w:val="3"/>
        </w:numPr>
        <w:suppressLineNumbers w:val="0"/>
        <w:ind w:left="425" w:leftChars="0" w:hanging="425" w:firstLineChars="0"/>
      </w:pPr>
      <w:r>
        <w:t>Audit current processes, decisions, and accountability structures</w:t>
      </w:r>
    </w:p>
    <w:p w14:paraId="3B1ABEFC">
      <w:pPr>
        <w:pStyle w:val="6"/>
        <w:keepNext w:val="0"/>
        <w:keepLines w:val="0"/>
        <w:widowControl/>
        <w:numPr>
          <w:ilvl w:val="0"/>
          <w:numId w:val="3"/>
        </w:numPr>
        <w:suppressLineNumbers w:val="0"/>
        <w:ind w:left="425" w:leftChars="0" w:hanging="425" w:firstLineChars="0"/>
      </w:pPr>
      <w:r>
        <w:t>Design and implement structural framework for execution</w:t>
      </w:r>
    </w:p>
    <w:p w14:paraId="7120814F">
      <w:pPr>
        <w:pStyle w:val="6"/>
        <w:keepNext w:val="0"/>
        <w:keepLines w:val="0"/>
        <w:widowControl/>
        <w:numPr>
          <w:ilvl w:val="0"/>
          <w:numId w:val="3"/>
        </w:numPr>
        <w:suppressLineNumbers w:val="0"/>
        <w:ind w:left="425" w:leftChars="0" w:hanging="425" w:firstLineChars="0"/>
      </w:pPr>
      <w:r>
        <w:t>Monitor, refine, and scale framework as organization grows</w:t>
      </w:r>
    </w:p>
    <w:p w14:paraId="35EDD69E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4728DF35">
      <w:pPr>
        <w:pStyle w:val="6"/>
        <w:keepNext w:val="0"/>
        <w:keepLines w:val="0"/>
        <w:widowControl/>
        <w:suppressLineNumbers w:val="0"/>
      </w:pPr>
      <w:r>
        <w:rPr>
          <w:rStyle w:val="7"/>
        </w:rPr>
        <w:t>Conclusion</w:t>
      </w:r>
      <w:r>
        <w:br w:type="textWrapping"/>
      </w:r>
      <w:r>
        <w:t>Institutionalizing execution converts strategy into repeatable results. By formalizing roles, decision-making, and performance monitoring, emerging enterprises increase operational efficiency, mitigate risk, and achieve sustainable growth.</w:t>
      </w:r>
    </w:p>
    <w:p w14:paraId="4276A5F6">
      <w:pPr>
        <w:keepNext w:val="0"/>
        <w:keepLines w:val="0"/>
        <w:widowControl/>
        <w:suppressLineNumbers w:val="0"/>
      </w:pPr>
    </w:p>
    <w:p w14:paraId="0A0C35CD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93CCD09"/>
    <w:multiLevelType w:val="singleLevel"/>
    <w:tmpl w:val="C93CCD09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E0503548"/>
    <w:multiLevelType w:val="singleLevel"/>
    <w:tmpl w:val="E0503548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2">
    <w:nsid w:val="06C34397"/>
    <w:multiLevelType w:val="multilevel"/>
    <w:tmpl w:val="06C3439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276AF6D9"/>
    <w:multiLevelType w:val="singleLevel"/>
    <w:tmpl w:val="276AF6D9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DD176FB"/>
    <w:rsid w:val="7DD17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"/>
    <w:lsdException w:unhideWhenUsed="0" w:uiPriority="0" w:semiHidden="0" w:name="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7">
    <w:name w:val="Strong"/>
    <w:basedOn w:val="4"/>
    <w:qFormat/>
    <w:uiPriority w:val="0"/>
    <w:rPr>
      <w:b/>
      <w:bCs/>
    </w:rPr>
  </w:style>
  <w:style w:type="paragraph" w:styleId="8">
    <w:name w:val=""/>
    <w:basedOn w:val="1"/>
    <w:next w:val="1"/>
    <w:uiPriority w:val="0"/>
    <w:pPr>
      <w:pBdr>
        <w:bottom w:val="single" w:color="auto" w:sz="6" w:space="1"/>
      </w:pBdr>
      <w:jc w:val="center"/>
    </w:pPr>
    <w:rPr>
      <w:rFonts w:ascii="Arial" w:eastAsia="SimSun"/>
      <w:vanish/>
      <w:sz w:val="16"/>
    </w:rPr>
  </w:style>
  <w:style w:type="paragraph" w:styleId="9">
    <w:name w:val=""/>
    <w:basedOn w:val="1"/>
    <w:next w:val="1"/>
    <w:uiPriority w:val="0"/>
    <w:pPr>
      <w:pBdr>
        <w:top w:val="single" w:color="auto" w:sz="6" w:space="1"/>
      </w:pBdr>
      <w:jc w:val="center"/>
    </w:pPr>
    <w:rPr>
      <w:rFonts w:ascii="Arial" w:eastAsia="SimSun"/>
      <w:vanish/>
      <w:sz w:val="16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2026-02-27T07:20:00Z</dcterms:created>
  <dc:creator>USER</dc:creator>
  <cp:lastModifiedBy>USER</cp:lastModifiedBy>
  <dcterms:modified xsi:type="dcterms:W3CDTF">2026-02-27T07:25:32Z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0C3439601C87446EA96D68A64EA08672_11</vt:lpwstr>
  </property>
</Properties>
</file>