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3CAA6">
      <w:pPr>
        <w:pStyle w:val="2"/>
        <w:keepNext w:val="0"/>
        <w:keepLines w:val="0"/>
        <w:widowControl/>
        <w:suppressLineNumbers w:val="0"/>
      </w:pPr>
      <w:bookmarkStart w:id="0" w:name="_GoBack"/>
      <w:r>
        <w:rPr>
          <w:rStyle w:val="6"/>
          <w:b/>
          <w:bCs/>
        </w:rPr>
        <w:t>Structural Leverage</w:t>
      </w:r>
      <w:bookmarkEnd w:id="0"/>
      <w:r>
        <w:rPr>
          <w:rStyle w:val="6"/>
          <w:b/>
          <w:bCs/>
        </w:rPr>
        <w:t>: Engineering Organizational Clarity Before Scale</w:t>
      </w:r>
    </w:p>
    <w:p w14:paraId="501B3CA1">
      <w:pPr>
        <w:pStyle w:val="5"/>
        <w:keepNext w:val="0"/>
        <w:keepLines w:val="0"/>
        <w:widowControl/>
        <w:suppressLineNumbers w:val="0"/>
      </w:pPr>
      <w:r>
        <w:rPr>
          <w:rStyle w:val="6"/>
        </w:rPr>
        <w:t>Executive Summary</w:t>
      </w:r>
      <w:r>
        <w:br w:type="textWrapping"/>
      </w:r>
      <w:r>
        <w:t>Rapidly growing organizations often struggle to translate ambition into operational effectiveness. Founder dependency, unclear reporting, and informal processes create bottlenecks and hinder scale. This paper proposes a structured governance framework to engineer organizational clarity before attempting significant growth. By integrating role clarity, decision architecture, performance visibility, and compliance systems, organizations can achieve sustainable scalability.</w:t>
      </w:r>
    </w:p>
    <w:p w14:paraId="77162EEF">
      <w:pPr>
        <w:pStyle w:val="5"/>
        <w:keepNext w:val="0"/>
        <w:keepLines w:val="0"/>
        <w:widowControl/>
        <w:suppressLineNumbers w:val="0"/>
      </w:pPr>
      <w:r>
        <w:rPr>
          <w:rStyle w:val="6"/>
        </w:rPr>
        <w:t>Introduction</w:t>
      </w:r>
      <w:r>
        <w:br w:type="textWrapping"/>
      </w:r>
      <w:r>
        <w:t>The tension between entrepreneurial ambition and organizational discipline is a primary source of failure in emerging enterprises. Many companies focus on revenue and market traction while neglect governance, resulting in fragmented accountability and inefficient execution. Engineering clarity into structure is not optional—it is the lever for sustainable growth.</w:t>
      </w:r>
    </w:p>
    <w:p w14:paraId="3F8A64AF">
      <w:pPr>
        <w:pStyle w:val="5"/>
        <w:keepNext w:val="0"/>
        <w:keepLines w:val="0"/>
        <w:widowControl/>
        <w:suppressLineNumbers w:val="0"/>
      </w:pPr>
      <w:r>
        <w:rPr>
          <w:rStyle w:val="6"/>
        </w:rPr>
        <w:t>Analysis of Structural Challenges</w:t>
      </w:r>
    </w:p>
    <w:p w14:paraId="526187DC">
      <w:pPr>
        <w:pStyle w:val="5"/>
        <w:keepNext w:val="0"/>
        <w:keepLines w:val="0"/>
        <w:widowControl/>
        <w:numPr>
          <w:ilvl w:val="0"/>
          <w:numId w:val="1"/>
        </w:numPr>
        <w:suppressLineNumbers w:val="0"/>
        <w:ind w:left="425" w:leftChars="0" w:hanging="425" w:firstLineChars="0"/>
        <w:jc w:val="left"/>
      </w:pPr>
      <w:r>
        <w:rPr>
          <w:rStyle w:val="6"/>
        </w:rPr>
        <w:t>Founder Dependency:</w:t>
      </w:r>
      <w:r>
        <w:t xml:space="preserve"> Over-reliance on founders for decision-making slows execution.</w:t>
      </w:r>
    </w:p>
    <w:p w14:paraId="6516B289">
      <w:pPr>
        <w:pStyle w:val="5"/>
        <w:keepNext w:val="0"/>
        <w:keepLines w:val="0"/>
        <w:widowControl/>
        <w:numPr>
          <w:ilvl w:val="0"/>
          <w:numId w:val="1"/>
        </w:numPr>
        <w:suppressLineNumbers w:val="0"/>
        <w:ind w:left="425" w:leftChars="0" w:hanging="425" w:firstLineChars="0"/>
        <w:jc w:val="left"/>
      </w:pPr>
      <w:r>
        <w:rPr>
          <w:rStyle w:val="6"/>
        </w:rPr>
        <w:t>Role Ambiguity:</w:t>
      </w:r>
      <w:r>
        <w:t xml:space="preserve"> Employees are unclear on responsibilities, creating overlaps and gaps.</w:t>
      </w:r>
    </w:p>
    <w:p w14:paraId="432A7C90">
      <w:pPr>
        <w:pStyle w:val="5"/>
        <w:keepNext w:val="0"/>
        <w:keepLines w:val="0"/>
        <w:widowControl/>
        <w:numPr>
          <w:ilvl w:val="0"/>
          <w:numId w:val="1"/>
        </w:numPr>
        <w:suppressLineNumbers w:val="0"/>
        <w:ind w:left="425" w:leftChars="0" w:hanging="425" w:firstLineChars="0"/>
        <w:jc w:val="left"/>
      </w:pPr>
      <w:r>
        <w:rPr>
          <w:rStyle w:val="6"/>
        </w:rPr>
        <w:t>Informal Processes:</w:t>
      </w:r>
      <w:r>
        <w:t xml:space="preserve"> Ad-hoc workflows result in inconsistent outcomes.</w:t>
      </w:r>
    </w:p>
    <w:p w14:paraId="2A6162B3">
      <w:pPr>
        <w:pStyle w:val="5"/>
        <w:keepNext w:val="0"/>
        <w:keepLines w:val="0"/>
        <w:widowControl/>
        <w:numPr>
          <w:ilvl w:val="0"/>
          <w:numId w:val="1"/>
        </w:numPr>
        <w:suppressLineNumbers w:val="0"/>
        <w:ind w:left="425" w:leftChars="0" w:hanging="425" w:firstLineChars="0"/>
        <w:jc w:val="left"/>
      </w:pPr>
      <w:r>
        <w:rPr>
          <w:rStyle w:val="6"/>
        </w:rPr>
        <w:t>KPI Misalignment:</w:t>
      </w:r>
      <w:r>
        <w:t xml:space="preserve"> Metrics fail to drive accountability or inform strategy.</w:t>
      </w:r>
    </w:p>
    <w:p w14:paraId="72F75661">
      <w:pPr>
        <w:pStyle w:val="5"/>
        <w:keepNext w:val="0"/>
        <w:keepLines w:val="0"/>
        <w:widowControl/>
        <w:suppressLineNumbers w:val="0"/>
        <w:rPr>
          <w:rStyle w:val="6"/>
        </w:rPr>
      </w:pPr>
      <w:r>
        <w:rPr>
          <w:rStyle w:val="6"/>
        </w:rPr>
        <w:t>Governance Framework</w:t>
      </w:r>
    </w:p>
    <w:p w14:paraId="5B422BE6">
      <w:pPr>
        <w:pStyle w:val="5"/>
        <w:keepNext w:val="0"/>
        <w:keepLines w:val="0"/>
        <w:widowControl/>
        <w:suppressLineNumbers w:val="0"/>
      </w:pPr>
      <w:r>
        <w:br w:type="textWrapping"/>
      </w:r>
      <w:r>
        <w:rPr>
          <w:rStyle w:val="6"/>
        </w:rPr>
        <w:t>Pillar 1: Role Architecture</w:t>
      </w:r>
      <w:r>
        <w:t xml:space="preserve"> – Define responsibilities and authorities clearly.</w:t>
      </w:r>
      <w:r>
        <w:br w:type="textWrapping"/>
      </w:r>
      <w:r>
        <w:rPr>
          <w:rStyle w:val="6"/>
        </w:rPr>
        <w:t>Pillar 2: Decision Flow</w:t>
      </w:r>
      <w:r>
        <w:t xml:space="preserve"> – Establish escalation and review protocols.</w:t>
      </w:r>
      <w:r>
        <w:br w:type="textWrapping"/>
      </w:r>
      <w:r>
        <w:rPr>
          <w:rStyle w:val="6"/>
        </w:rPr>
        <w:t>Pillar 3: Performance Visibility</w:t>
      </w:r>
      <w:r>
        <w:t xml:space="preserve"> – Align KPIs with strategic objectives; create dashboards.</w:t>
      </w:r>
      <w:r>
        <w:br w:type="textWrapping"/>
      </w:r>
      <w:r>
        <w:rPr>
          <w:rStyle w:val="6"/>
        </w:rPr>
        <w:t>Pillar 4: Compliance Layer</w:t>
      </w:r>
      <w:r>
        <w:t xml:space="preserve"> – Standardize processes and institutionalize documentation.</w:t>
      </w:r>
    </w:p>
    <w:p w14:paraId="1A965188">
      <w:pPr>
        <w:pStyle w:val="5"/>
        <w:keepNext w:val="0"/>
        <w:keepLines w:val="0"/>
        <w:widowControl/>
        <w:suppressLineNumbers w:val="0"/>
      </w:pPr>
      <w:r>
        <w:rPr>
          <w:rStyle w:val="6"/>
        </w:rPr>
        <w:t>Implementation Roadmap</w:t>
      </w:r>
    </w:p>
    <w:p w14:paraId="2BF1579A">
      <w:pPr>
        <w:pStyle w:val="5"/>
        <w:keepNext w:val="0"/>
        <w:keepLines w:val="0"/>
        <w:widowControl/>
        <w:suppressLineNumbers w:val="0"/>
      </w:pPr>
      <w:r>
        <w:t>Phase 1: Map current organizational structure, decision flows, and metrics</w:t>
      </w:r>
    </w:p>
    <w:p w14:paraId="705EE2F6">
      <w:pPr>
        <w:pStyle w:val="5"/>
        <w:keepNext w:val="0"/>
        <w:keepLines w:val="0"/>
        <w:widowControl/>
        <w:suppressLineNumbers w:val="0"/>
      </w:pPr>
      <w:r>
        <w:t>Phase 2: Redesign governance architecture with clear roles, decisions, and KPIs</w:t>
      </w:r>
    </w:p>
    <w:p w14:paraId="317B65CE">
      <w:pPr>
        <w:pStyle w:val="5"/>
        <w:keepNext w:val="0"/>
        <w:keepLines w:val="0"/>
        <w:widowControl/>
        <w:suppressLineNumbers w:val="0"/>
      </w:pPr>
      <w:r>
        <w:t>Phase 3: Implement dashboards, monitor performance, and refine</w:t>
      </w:r>
    </w:p>
    <w:p w14:paraId="09F73FA2">
      <w:pPr>
        <w:pStyle w:val="5"/>
        <w:keepNext w:val="0"/>
        <w:keepLines w:val="0"/>
        <w:widowControl/>
        <w:suppressLineNumbers w:val="0"/>
      </w:pPr>
      <w:r>
        <w:rPr>
          <w:rStyle w:val="6"/>
        </w:rPr>
        <w:t>Conclusion</w:t>
      </w:r>
      <w:r>
        <w:br w:type="textWrapping"/>
      </w:r>
      <w:r>
        <w:t>Engineering organizational clarity before attempting scale ensures that growth is deliberate, measurable, and sustainable. Structural leverage transforms founder-dependent enterprises into resilient, performance-driven organizations.</w:t>
      </w:r>
    </w:p>
    <w:p w14:paraId="698F48D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2019B"/>
    <w:multiLevelType w:val="singleLevel"/>
    <w:tmpl w:val="8172019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BF6EE7"/>
    <w:rsid w:val="34BF6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2026-02-27T06:47:00Z</dcterms:created>
  <dc:creator>USER</dc:creator>
  <cp:lastModifiedBy>USER</cp:lastModifiedBy>
  <dcterms:modified xsi:type="dcterms:W3CDTF">2026-02-27T06:58:18Z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165D053296EB41ABBFD4D80802A715D4_11</vt:lpwstr>
  </property>
</Properties>
</file>