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FB423B">
      <w:pPr>
        <w:pStyle w:val="3"/>
        <w:ind w:left="-766" w:right="-1418"/>
        <w:rPr>
          <w:rFonts w:hint="cs"/>
        </w:rPr>
      </w:pPr>
      <w:bookmarkStart w:id="0" w:name="_GoBack"/>
      <w:bookmarkEnd w:id="0"/>
    </w:p>
    <w:p w:rsidR="008B6580" w:rsidRDefault="006B53A8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FB423B">
      <w:pPr>
        <w:spacing w:after="0" w:line="240" w:lineRule="auto"/>
        <w:ind w:left="-766" w:right="-1418"/>
        <w:rPr>
          <w:rtl/>
        </w:rPr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08472A" w:rsidRDefault="0008472A" w:rsidP="00FB423B">
      <w:pPr>
        <w:spacing w:after="0" w:line="240" w:lineRule="auto"/>
        <w:ind w:left="-766" w:right="-1418"/>
      </w:pPr>
    </w:p>
    <w:p w:rsidR="008B6580" w:rsidRDefault="006B53A8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02178">
        <w:t>F</w:t>
      </w:r>
      <w:r w:rsidR="00002178" w:rsidRPr="00002178">
        <w:t xml:space="preserve">actory </w:t>
      </w:r>
      <w:r w:rsidR="00002178">
        <w:t>M</w:t>
      </w:r>
      <w:r w:rsidR="00002178" w:rsidRPr="00002178">
        <w:t>ethod</w:t>
      </w:r>
      <w:r>
        <w:rPr>
          <w:rFonts w:hint="cs"/>
          <w:rtl/>
        </w:rPr>
        <w:t>]</w:t>
      </w:r>
    </w:p>
    <w:p w:rsidR="00DB250D" w:rsidRDefault="006B53A8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F22E23" w:rsidRDefault="00F22E23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בפרויקט נעשה שימוש במחלקות המבצעות טעינה דומה של נתונים מסוגים שונים (למשל תמונות, טקסט ונתוני תרשים עוגה).</w:t>
      </w:r>
    </w:p>
    <w:p w:rsidR="006B53A8" w:rsidRDefault="000E5726" w:rsidP="00FB423B">
      <w:pPr>
        <w:spacing w:after="0" w:line="240" w:lineRule="auto"/>
        <w:ind w:left="-766" w:right="-1418"/>
      </w:pPr>
      <w:r>
        <w:rPr>
          <w:rFonts w:hint="cs"/>
          <w:rtl/>
        </w:rPr>
        <w:t xml:space="preserve">החלטנו להשתמש בתבנית העיצוב </w:t>
      </w:r>
      <w:r>
        <w:t>Factory method</w:t>
      </w:r>
      <w:r>
        <w:rPr>
          <w:rFonts w:hint="cs"/>
          <w:rtl/>
        </w:rPr>
        <w:t xml:space="preserve"> כדי </w:t>
      </w:r>
      <w:r w:rsidR="00682D24">
        <w:rPr>
          <w:rFonts w:hint="cs"/>
          <w:rtl/>
        </w:rPr>
        <w:t>לעבוד עם</w:t>
      </w:r>
      <w:r>
        <w:rPr>
          <w:rFonts w:hint="cs"/>
          <w:rtl/>
        </w:rPr>
        <w:t xml:space="preserve"> רכיב יחיד המבצע את יצירת מופעי המחל</w:t>
      </w:r>
      <w:r w:rsidR="00682D24">
        <w:rPr>
          <w:rFonts w:hint="cs"/>
          <w:rtl/>
        </w:rPr>
        <w:t>קות השונות, ורק דרכו ניתן לקבל את המופעים שנוצרו.</w:t>
      </w:r>
      <w:r w:rsidR="006B53A8">
        <w:rPr>
          <w:rtl/>
        </w:rPr>
        <w:br/>
      </w:r>
    </w:p>
    <w:p w:rsidR="00A4237B" w:rsidRDefault="006B53A8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6B53A8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בגלל שמדובר במחלקות המבצעות פעולה דומה של טעינת נתונים שונים, הוחלט ליצור מחלקת בסיס אבסטרקטית בשם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שממנה ירשו מחלקות הטעינה השונות.</w:t>
      </w:r>
    </w:p>
    <w:p w:rsidR="00682D24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החלטנו לממש את </w:t>
      </w:r>
      <w:r>
        <w:t>Factory method</w:t>
      </w:r>
      <w:r>
        <w:rPr>
          <w:rFonts w:hint="cs"/>
          <w:rtl/>
        </w:rPr>
        <w:t xml:space="preserve"> כמחלקה סטטית בשם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 xml:space="preserve"> המכילה את המתודה הסטטית האחראית על יצירת האובייקטים השונים בהינתן קונטקסט ורשימת פרמטרים.</w:t>
      </w:r>
    </w:p>
    <w:p w:rsidR="00682D24" w:rsidRPr="00682D24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כל רכיב במערכת שיצטרך רכיב טעינה, יפנה אל ה-</w:t>
      </w:r>
      <w:r w:rsidRPr="00682D24">
        <w:t xml:space="preserve">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>ויעביר אליו את קונטקסט האובייקט הרצוי יחד עם רשימת פרמטרים מתאימה.</w:t>
      </w:r>
    </w:p>
    <w:p w:rsidR="006B53A8" w:rsidRDefault="006B53A8" w:rsidP="00FB423B">
      <w:pPr>
        <w:spacing w:after="0" w:line="240" w:lineRule="auto"/>
        <w:ind w:left="-766" w:right="-1418"/>
      </w:pPr>
    </w:p>
    <w:p w:rsidR="00A4237B" w:rsidRDefault="00A4237B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856C88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3901" cy="2060812"/>
            <wp:effectExtent l="19050" t="0" r="0" b="0"/>
            <wp:docPr id="4" name="תמונה 2" descr="C:\Users\mega5\Desktop\מטלה 2\factory method\Ex02_Factory_Method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2\factory method\Ex02_Factory_Method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23" cy="206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235F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7275" cy="3057099"/>
            <wp:effectExtent l="19050" t="0" r="0" b="0"/>
            <wp:docPr id="2" name="תמונה 2" descr="C:\Users\mega5\Desktop\factory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factory meth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97" cy="30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35103A" w:rsidRPr="00F5401F" w:rsidRDefault="0035103A" w:rsidP="00FB423B">
      <w:pPr>
        <w:spacing w:after="0" w:line="240" w:lineRule="auto"/>
        <w:ind w:left="-766" w:right="-1418"/>
        <w:jc w:val="center"/>
        <w:rPr>
          <w:u w:val="single"/>
          <w:rtl/>
        </w:rPr>
      </w:pPr>
      <w:r w:rsidRPr="00F5401F">
        <w:rPr>
          <w:rFonts w:hint="cs"/>
          <w:u w:val="single"/>
          <w:rtl/>
        </w:rPr>
        <w:t>פירוט מחלקות:</w:t>
      </w:r>
    </w:p>
    <w:p w:rsidR="0035103A" w:rsidRDefault="0035103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r>
        <w:t>Form</w:t>
      </w:r>
      <w:r>
        <w:rPr>
          <w:rFonts w:hint="cs"/>
          <w:rtl/>
        </w:rPr>
        <w:t xml:space="preserve"> מהווה שם כללי לכלל הטפסים השונים (</w:t>
      </w:r>
      <w:r>
        <w:t>Forms</w:t>
      </w:r>
      <w:r>
        <w:rPr>
          <w:rFonts w:hint="cs"/>
          <w:rtl/>
        </w:rPr>
        <w:t>) אשר יפנו ל-</w:t>
      </w:r>
      <w:r>
        <w:t xml:space="preserve"> </w:t>
      </w:r>
      <w:proofErr w:type="spellStart"/>
      <w:r>
        <w:t>LoaderFactory</w:t>
      </w:r>
      <w:proofErr w:type="spellEnd"/>
      <w:r>
        <w:rPr>
          <w:rFonts w:hint="cs"/>
          <w:rtl/>
        </w:rPr>
        <w:t>כדי לקבל אובייקט.</w:t>
      </w:r>
    </w:p>
    <w:p w:rsidR="0035103A" w:rsidRDefault="0035103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המחלקה</w:t>
      </w:r>
      <w:r w:rsidR="00C81078">
        <w:rPr>
          <w:rFonts w:hint="cs"/>
          <w:rtl/>
        </w:rPr>
        <w:t xml:space="preserve"> </w:t>
      </w:r>
      <w:proofErr w:type="spellStart"/>
      <w:r w:rsidR="00C81078" w:rsidRPr="00C81078">
        <w:t>LoaderFactor</w:t>
      </w:r>
      <w:r w:rsidR="00C81078">
        <w:t>y</w:t>
      </w:r>
      <w:proofErr w:type="spellEnd"/>
      <w:r w:rsidR="00C81078">
        <w:t>&lt;T&gt;</w:t>
      </w:r>
      <w:r w:rsidR="00C81078">
        <w:rPr>
          <w:rFonts w:hint="cs"/>
          <w:rtl/>
        </w:rPr>
        <w:t xml:space="preserve"> הינה מחלקה סטטית המהווה את המפעל היוצר את האובייקטים השונים.</w:t>
      </w:r>
    </w:p>
    <w:p w:rsidR="00C81078" w:rsidRDefault="00C81078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r>
        <w:t>Loader&lt;T&gt;</w:t>
      </w:r>
      <w:r>
        <w:rPr>
          <w:rFonts w:hint="cs"/>
          <w:rtl/>
        </w:rPr>
        <w:t xml:space="preserve"> מהווה את מחלקת הבסיס עבור האובייקטים השונים שניתן לייצר במפעל.</w:t>
      </w:r>
    </w:p>
    <w:p w:rsidR="00315017" w:rsidRDefault="00315017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ImageLoader</w:t>
      </w:r>
      <w:proofErr w:type="spellEnd"/>
      <w:r>
        <w:t>&lt;T&gt;</w:t>
      </w:r>
      <w:r>
        <w:rPr>
          <w:rFonts w:hint="cs"/>
          <w:rtl/>
        </w:rPr>
        <w:t xml:space="preserve"> </w:t>
      </w:r>
      <w:r w:rsidR="00F5401F">
        <w:rPr>
          <w:rFonts w:hint="cs"/>
          <w:rtl/>
        </w:rPr>
        <w:t>מהווה מחלקה</w:t>
      </w:r>
      <w:r w:rsidR="00893FAF">
        <w:rPr>
          <w:rFonts w:hint="cs"/>
          <w:rtl/>
        </w:rPr>
        <w:t xml:space="preserve"> ה</w:t>
      </w:r>
      <w:r w:rsidR="00F5401F">
        <w:rPr>
          <w:rFonts w:hint="cs"/>
          <w:rtl/>
        </w:rPr>
        <w:t>אחראית על טעינת תמונות ביישום.</w:t>
      </w:r>
    </w:p>
    <w:p w:rsidR="00315017" w:rsidRDefault="00315017" w:rsidP="00FB423B">
      <w:pPr>
        <w:spacing w:after="0" w:line="240" w:lineRule="auto"/>
        <w:ind w:left="-766" w:right="-1418"/>
      </w:pPr>
      <w:r>
        <w:rPr>
          <w:rFonts w:hint="cs"/>
          <w:rtl/>
        </w:rPr>
        <w:t>המחלקה</w:t>
      </w:r>
      <w:r w:rsidR="00F5401F">
        <w:rPr>
          <w:rFonts w:hint="cs"/>
          <w:rtl/>
        </w:rPr>
        <w:t xml:space="preserve"> </w:t>
      </w:r>
      <w:proofErr w:type="spellStart"/>
      <w:r w:rsidR="00F5401F">
        <w:t>PieChartLoader</w:t>
      </w:r>
      <w:proofErr w:type="spellEnd"/>
      <w:r w:rsidR="00F5401F">
        <w:t>&lt;T&gt;</w:t>
      </w:r>
      <w:r w:rsidR="00F5401F">
        <w:rPr>
          <w:rFonts w:hint="cs"/>
          <w:rtl/>
        </w:rPr>
        <w:t xml:space="preserve"> מהווה </w:t>
      </w:r>
      <w:r w:rsidR="00893FAF">
        <w:rPr>
          <w:rFonts w:hint="cs"/>
          <w:rtl/>
        </w:rPr>
        <w:t>מחלקה ה</w:t>
      </w:r>
      <w:r w:rsidR="00F5401F">
        <w:rPr>
          <w:rFonts w:hint="cs"/>
          <w:rtl/>
        </w:rPr>
        <w:t>א</w:t>
      </w:r>
      <w:r w:rsidR="00893FAF">
        <w:rPr>
          <w:rFonts w:hint="cs"/>
          <w:rtl/>
        </w:rPr>
        <w:t>חראית על טעינת נתונים לתוך תרשימי</w:t>
      </w:r>
      <w:r w:rsidR="00F5401F">
        <w:rPr>
          <w:rFonts w:hint="cs"/>
          <w:rtl/>
        </w:rPr>
        <w:t xml:space="preserve"> עוגה ביישום.</w:t>
      </w:r>
    </w:p>
    <w:p w:rsidR="00F95B18" w:rsidRDefault="00315017" w:rsidP="00FB423B">
      <w:pPr>
        <w:spacing w:after="0" w:line="240" w:lineRule="auto"/>
        <w:ind w:left="-766" w:right="-1418"/>
        <w:rPr>
          <w:rtl/>
        </w:rPr>
      </w:pPr>
      <w:proofErr w:type="spellStart"/>
      <w:r>
        <w:rPr>
          <w:rFonts w:hint="cs"/>
          <w:rtl/>
        </w:rPr>
        <w:t>האינום</w:t>
      </w:r>
      <w:proofErr w:type="spellEnd"/>
      <w:r w:rsidR="00F5401F">
        <w:rPr>
          <w:rFonts w:hint="cs"/>
          <w:rtl/>
        </w:rPr>
        <w:t xml:space="preserve"> </w:t>
      </w:r>
      <w:proofErr w:type="spellStart"/>
      <w:r w:rsidR="00F5401F">
        <w:t>eLoaderFactoryContext</w:t>
      </w:r>
      <w:proofErr w:type="spellEnd"/>
      <w:r w:rsidR="00F5401F">
        <w:rPr>
          <w:rFonts w:hint="cs"/>
          <w:rtl/>
        </w:rPr>
        <w:t xml:space="preserve"> </w:t>
      </w:r>
      <w:r w:rsidR="00893FAF">
        <w:rPr>
          <w:rFonts w:hint="cs"/>
          <w:rtl/>
        </w:rPr>
        <w:t xml:space="preserve">מהווה את הקונטקסט לפיו המחלקה </w:t>
      </w:r>
      <w:proofErr w:type="spellStart"/>
      <w:r w:rsidR="00893FAF">
        <w:t>LoaderFactory</w:t>
      </w:r>
      <w:proofErr w:type="spellEnd"/>
      <w:r w:rsidR="00893FAF">
        <w:t>&lt;T&gt;</w:t>
      </w:r>
      <w:r w:rsidR="00893FAF">
        <w:rPr>
          <w:rFonts w:hint="cs"/>
          <w:rtl/>
        </w:rPr>
        <w:t xml:space="preserve"> יוצרת אובייקטים</w:t>
      </w:r>
      <w:r w:rsidR="00A90E03">
        <w:rPr>
          <w:rFonts w:hint="cs"/>
          <w:rtl/>
        </w:rPr>
        <w:t>.</w:t>
      </w:r>
    </w:p>
    <w:p w:rsidR="00A90E03" w:rsidRDefault="00A90E03" w:rsidP="00FB423B">
      <w:pPr>
        <w:spacing w:after="0" w:line="240" w:lineRule="auto"/>
        <w:ind w:left="-766" w:right="-1418"/>
      </w:pPr>
    </w:p>
    <w:p w:rsidR="005D0457" w:rsidRDefault="005D0457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D1DAA" w:rsidRPr="005D1DAA">
        <w:t>Façade</w:t>
      </w:r>
      <w:r>
        <w:rPr>
          <w:rFonts w:hint="cs"/>
          <w:rtl/>
        </w:rPr>
        <w:t>]</w:t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9A4688" w:rsidRDefault="009A4688" w:rsidP="00FB423B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במטלה הקודמת, מימשנו את מחלקת </w:t>
      </w:r>
      <w:proofErr w:type="spellStart"/>
      <w:r w:rsidRPr="009A4688">
        <w:t>FrienDiscoverForm</w:t>
      </w:r>
      <w:proofErr w:type="spellEnd"/>
      <w:r>
        <w:rPr>
          <w:rFonts w:hint="cs"/>
          <w:rtl/>
        </w:rPr>
        <w:t xml:space="preserve"> כמחלקה המכילה גם לוגיקה וגם ממשק משתמש. </w:t>
      </w:r>
    </w:p>
    <w:p w:rsidR="005D1DAA" w:rsidRDefault="005D1DAA" w:rsidP="00FB423B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במטלה הנוכחית, החלטנו להפריד בין החלק הלוגי לבין ממשק המשתמש על מנת </w:t>
      </w:r>
      <w:r w:rsidR="002962DA">
        <w:rPr>
          <w:rFonts w:hint="cs"/>
          <w:rtl/>
        </w:rPr>
        <w:t>להפוך את החלק הלוגי ל-</w:t>
      </w:r>
      <w:r w:rsidR="002962DA">
        <w:t>reusable</w:t>
      </w:r>
      <w:r w:rsidR="002962DA">
        <w:rPr>
          <w:rFonts w:hint="cs"/>
          <w:rtl/>
        </w:rPr>
        <w:t>.</w:t>
      </w:r>
    </w:p>
    <w:p w:rsidR="005D0457" w:rsidRDefault="002962DA" w:rsidP="00FB423B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לאור הפרדת החלק הלוגי, </w:t>
      </w:r>
      <w:r w:rsidR="005D1DAA">
        <w:rPr>
          <w:rFonts w:hint="cs"/>
          <w:rtl/>
        </w:rPr>
        <w:t xml:space="preserve">החלטנו להשתמש בתבנית העיצוב </w:t>
      </w:r>
      <w:r w:rsidR="005D1DAA">
        <w:t>Façade</w:t>
      </w:r>
      <w:r w:rsidR="005D1DAA">
        <w:rPr>
          <w:rFonts w:hint="cs"/>
          <w:rtl/>
        </w:rPr>
        <w:t xml:space="preserve"> </w:t>
      </w:r>
      <w:r>
        <w:rPr>
          <w:rFonts w:hint="cs"/>
          <w:rtl/>
        </w:rPr>
        <w:t>על מנת להגביר את בטיחות ונוחות השימוש ולייעל את נוחות התחזוקה.</w:t>
      </w:r>
    </w:p>
    <w:p w:rsidR="00FB423B" w:rsidRDefault="00FB423B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5D0457" w:rsidRDefault="00FB423B" w:rsidP="00D43B20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כפי שנאמר בסעיף הקודם,</w:t>
      </w:r>
      <w:r w:rsidR="00D43B20">
        <w:rPr>
          <w:rFonts w:hint="cs"/>
          <w:rtl/>
        </w:rPr>
        <w:t xml:space="preserve"> החלטנו להפריד את הרכיב הלוגי לתוך מחלקה חדשה (</w:t>
      </w:r>
      <w:proofErr w:type="spellStart"/>
      <w:r w:rsidR="00D43B20" w:rsidRPr="00D43B20">
        <w:t>FrienDiscoverLogicComponent</w:t>
      </w:r>
      <w:proofErr w:type="spellEnd"/>
      <w:r w:rsidR="00D43B20">
        <w:rPr>
          <w:rFonts w:hint="cs"/>
          <w:rtl/>
        </w:rPr>
        <w:t>).</w:t>
      </w:r>
    </w:p>
    <w:p w:rsidR="00FB423B" w:rsidRPr="00A24146" w:rsidRDefault="00FB423B" w:rsidP="00A24146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A24146">
        <w:rPr>
          <w:rFonts w:hint="cs"/>
          <w:rtl/>
        </w:rPr>
        <w:t xml:space="preserve">המחלקה החדשה </w:t>
      </w:r>
      <w:r>
        <w:rPr>
          <w:rFonts w:hint="cs"/>
          <w:rtl/>
        </w:rPr>
        <w:t>הגדרנו כמחלקה פנימית (</w:t>
      </w:r>
      <w:r w:rsidRPr="00FB423B">
        <w:t>internal</w:t>
      </w:r>
      <w:r>
        <w:rPr>
          <w:rFonts w:hint="cs"/>
          <w:rtl/>
        </w:rPr>
        <w:t xml:space="preserve">) בתוך הפרויקט </w:t>
      </w:r>
      <w:r w:rsidRPr="00FB423B">
        <w:t>Ex02.FacebookAppLogic</w:t>
      </w:r>
      <w:r w:rsidR="00A24146">
        <w:rPr>
          <w:rFonts w:hint="cs"/>
          <w:rtl/>
        </w:rPr>
        <w:t>.</w:t>
      </w:r>
    </w:p>
    <w:p w:rsidR="00D43B20" w:rsidRDefault="00A24146" w:rsidP="00D43B20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בנוסף </w:t>
      </w:r>
      <w:r w:rsidR="00D43B20">
        <w:rPr>
          <w:rFonts w:hint="cs"/>
          <w:rtl/>
        </w:rPr>
        <w:t>הגדרנו מחלקת גישה ציבורית (</w:t>
      </w:r>
      <w:proofErr w:type="spellStart"/>
      <w:r w:rsidR="00D43B20" w:rsidRPr="00D43B20">
        <w:t>FrienDiscoverLogicComponentFacade</w:t>
      </w:r>
      <w:proofErr w:type="spellEnd"/>
      <w:r w:rsidR="00D43B20">
        <w:rPr>
          <w:rFonts w:hint="cs"/>
          <w:rtl/>
        </w:rPr>
        <w:t>) שרק דרכה אפשר לפנות לרכיב הלוגי.</w:t>
      </w:r>
    </w:p>
    <w:p w:rsidR="00D43B20" w:rsidRPr="00FB423B" w:rsidRDefault="00A24146" w:rsidP="00F42E59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עצם העובדה שמחלקת הרכיב הלוגי הוגדרה כפנימית ומחלקת הגישה הציבורית הינה החוצץ לשאר המערכת, מהווה מימוש  ל-</w:t>
      </w:r>
      <w:r>
        <w:t>Façade</w:t>
      </w:r>
      <w:r>
        <w:rPr>
          <w:rFonts w:hint="cs"/>
          <w:rtl/>
        </w:rPr>
        <w:t xml:space="preserve"> אטום.</w:t>
      </w:r>
    </w:p>
    <w:p w:rsidR="00FB423B" w:rsidRDefault="00FB423B" w:rsidP="00FB423B">
      <w:pPr>
        <w:spacing w:after="0" w:line="240" w:lineRule="auto"/>
        <w:ind w:left="-766" w:right="-1418"/>
        <w:rPr>
          <w:rFonts w:hint="cs"/>
        </w:rPr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FB423B">
      <w:pPr>
        <w:ind w:left="-766" w:right="-1418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42E59">
      <w:pPr>
        <w:ind w:right="-1418"/>
        <w:rPr>
          <w:rFonts w:hint="cs"/>
          <w:rtl/>
        </w:rPr>
      </w:pPr>
    </w:p>
    <w:p w:rsidR="00F42E59" w:rsidRDefault="00F42E59" w:rsidP="00F42E59">
      <w:pPr>
        <w:ind w:right="-1418"/>
        <w:rPr>
          <w:rtl/>
        </w:rPr>
      </w:pPr>
    </w:p>
    <w:p w:rsidR="005D0457" w:rsidRDefault="005D0457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5D0457" w:rsidRDefault="005D0457" w:rsidP="00FB423B">
      <w:pPr>
        <w:spacing w:after="0" w:line="240" w:lineRule="auto"/>
        <w:ind w:left="-766" w:right="-1418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5D0457" w:rsidRDefault="005D0457" w:rsidP="00FB423B">
      <w:pPr>
        <w:spacing w:after="0" w:line="240" w:lineRule="auto"/>
        <w:ind w:left="-766" w:right="-1418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FB423B">
      <w:pPr>
        <w:ind w:left="-766" w:right="-1418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Fonts w:hint="cs"/>
          <w:rtl/>
        </w:rPr>
      </w:pPr>
    </w:p>
    <w:p w:rsidR="00F42E59" w:rsidRDefault="00F42E59" w:rsidP="00FB423B">
      <w:pPr>
        <w:ind w:left="-766" w:right="-1418"/>
        <w:rPr>
          <w:rFonts w:hint="cs"/>
          <w:rtl/>
        </w:rPr>
      </w:pPr>
    </w:p>
    <w:p w:rsidR="00DE4E9E" w:rsidRDefault="00DE4E9E" w:rsidP="00FB423B">
      <w:pPr>
        <w:ind w:left="-766" w:right="-1418"/>
        <w:jc w:val="center"/>
        <w:rPr>
          <w:sz w:val="40"/>
          <w:szCs w:val="40"/>
          <w:u w:val="single"/>
          <w:rtl/>
        </w:rPr>
      </w:pPr>
      <w:r w:rsidRPr="00DE4E9E">
        <w:rPr>
          <w:rFonts w:hint="cs"/>
          <w:sz w:val="40"/>
          <w:szCs w:val="40"/>
          <w:u w:val="single"/>
          <w:rtl/>
        </w:rPr>
        <w:t xml:space="preserve">עבודה עם </w:t>
      </w:r>
      <w:r w:rsidRPr="00DE4E9E">
        <w:rPr>
          <w:sz w:val="40"/>
          <w:szCs w:val="40"/>
          <w:u w:val="single"/>
        </w:rPr>
        <w:t>Data binding</w:t>
      </w:r>
    </w:p>
    <w:p w:rsidR="00DE4E9E" w:rsidRDefault="009D560C" w:rsidP="00FB423B">
      <w:pPr>
        <w:ind w:left="-766" w:right="-1418"/>
        <w:rPr>
          <w:rtl/>
        </w:rPr>
      </w:pPr>
      <w:r>
        <w:rPr>
          <w:rFonts w:hint="cs"/>
          <w:rtl/>
        </w:rPr>
        <w:t xml:space="preserve">ביצענו שימוש ב- </w:t>
      </w:r>
      <w:r>
        <w:t>Data binding</w:t>
      </w:r>
      <w:r>
        <w:rPr>
          <w:rFonts w:hint="cs"/>
          <w:rtl/>
        </w:rPr>
        <w:t xml:space="preserve"> במספר טפסים במערכת והם:</w:t>
      </w:r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EventsForm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GroupsForm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PostsForm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LikedPagesForm</w:t>
      </w:r>
      <w:proofErr w:type="spellEnd"/>
    </w:p>
    <w:p w:rsidR="00FA4EEB" w:rsidRDefault="009D560C" w:rsidP="00FB423B">
      <w:pPr>
        <w:ind w:left="-766" w:right="-1418"/>
        <w:rPr>
          <w:rtl/>
        </w:rPr>
      </w:pPr>
      <w:r>
        <w:rPr>
          <w:rFonts w:hint="cs"/>
          <w:rtl/>
        </w:rPr>
        <w:t>עבור כל אחד מהטפסים בוצע מימוש דומה</w:t>
      </w:r>
      <w:r w:rsidR="00FA4EEB">
        <w:rPr>
          <w:rFonts w:hint="cs"/>
          <w:rtl/>
        </w:rPr>
        <w:t>, ובו נשלפים ערכים לתצוגה נוחה ודינמית בתוך ה-</w:t>
      </w:r>
      <w:r w:rsidR="00FA4EEB">
        <w:rPr>
          <w:rFonts w:hint="cs"/>
        </w:rPr>
        <w:t>UI</w:t>
      </w:r>
      <w:r w:rsidR="00FA4EEB">
        <w:rPr>
          <w:rFonts w:hint="cs"/>
          <w:rtl/>
        </w:rPr>
        <w:t xml:space="preserve"> שנוצר באופן אוטומטי ע"י ה-</w:t>
      </w:r>
      <w:r w:rsidR="00FA4EEB">
        <w:t>Data binding</w:t>
      </w:r>
      <w:r w:rsidR="00FA4EEB">
        <w:rPr>
          <w:rFonts w:hint="cs"/>
          <w:rtl/>
        </w:rPr>
        <w:t>.</w:t>
      </w:r>
    </w:p>
    <w:p w:rsidR="000A7E5F" w:rsidRDefault="000A7E5F" w:rsidP="00FB423B">
      <w:pPr>
        <w:ind w:left="-766" w:right="-1418"/>
        <w:rPr>
          <w:rtl/>
        </w:rPr>
      </w:pPr>
      <w:r>
        <w:rPr>
          <w:rFonts w:hint="cs"/>
          <w:rtl/>
        </w:rPr>
        <w:t xml:space="preserve">דוגמה לשימוש ב- </w:t>
      </w:r>
      <w:r>
        <w:t>Data binding</w:t>
      </w:r>
      <w:r>
        <w:rPr>
          <w:rFonts w:hint="cs"/>
          <w:rtl/>
        </w:rPr>
        <w:t xml:space="preserve"> בטופס</w:t>
      </w:r>
      <w:proofErr w:type="spellStart"/>
      <w:r w:rsidRPr="000A7E5F">
        <w:t>PostsForm</w:t>
      </w:r>
      <w:proofErr w:type="spellEnd"/>
      <w:r>
        <w:t xml:space="preserve"> </w:t>
      </w:r>
      <w:r>
        <w:rPr>
          <w:rFonts w:hint="cs"/>
          <w:rtl/>
        </w:rPr>
        <w:t>:</w:t>
      </w:r>
    </w:p>
    <w:p w:rsidR="000A7E5F" w:rsidRDefault="000A7E5F" w:rsidP="00FB423B">
      <w:pPr>
        <w:ind w:left="-766" w:right="-1418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5725" cy="508381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Pr="000A7E5F" w:rsidRDefault="008F38D0" w:rsidP="00FB423B">
      <w:pPr>
        <w:ind w:left="-766" w:right="-1418"/>
        <w:rPr>
          <w:rtl/>
        </w:rPr>
      </w:pPr>
    </w:p>
    <w:p w:rsidR="00DE4E9E" w:rsidRPr="00C32C0B" w:rsidRDefault="008F38D0" w:rsidP="00FB423B">
      <w:pPr>
        <w:ind w:left="-766" w:right="-1418"/>
        <w:jc w:val="center"/>
        <w:rPr>
          <w:sz w:val="40"/>
          <w:szCs w:val="40"/>
          <w:u w:val="single"/>
          <w:rtl/>
        </w:rPr>
      </w:pPr>
      <w:r w:rsidRPr="00C32C0B">
        <w:rPr>
          <w:rFonts w:hint="cs"/>
          <w:sz w:val="40"/>
          <w:szCs w:val="40"/>
          <w:u w:val="single"/>
          <w:rtl/>
        </w:rPr>
        <w:t xml:space="preserve">עבודה </w:t>
      </w:r>
      <w:proofErr w:type="spellStart"/>
      <w:r w:rsidRPr="00C32C0B">
        <w:rPr>
          <w:rFonts w:hint="cs"/>
          <w:sz w:val="40"/>
          <w:szCs w:val="40"/>
          <w:u w:val="single"/>
          <w:rtl/>
        </w:rPr>
        <w:t>אסינכרוני</w:t>
      </w:r>
      <w:r w:rsidR="00C32C0B" w:rsidRPr="00C32C0B">
        <w:rPr>
          <w:rFonts w:hint="cs"/>
          <w:sz w:val="40"/>
          <w:szCs w:val="40"/>
          <w:u w:val="single"/>
          <w:rtl/>
        </w:rPr>
        <w:t>ת</w:t>
      </w:r>
      <w:proofErr w:type="spellEnd"/>
    </w:p>
    <w:sectPr w:rsidR="00DE4E9E" w:rsidRPr="00C32C0B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248" w:rsidRDefault="00D56248" w:rsidP="00D171E7">
      <w:pPr>
        <w:spacing w:after="0" w:line="240" w:lineRule="auto"/>
      </w:pPr>
      <w:r>
        <w:separator/>
      </w:r>
    </w:p>
  </w:endnote>
  <w:endnote w:type="continuationSeparator" w:id="0">
    <w:p w:rsidR="00D56248" w:rsidRDefault="00D5624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B848AF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B848AF">
                      <w:pPr>
                        <w:jc w:val="center"/>
                      </w:pPr>
                      <w:r w:rsidRPr="00B848AF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B848AF">
                        <w:fldChar w:fldCharType="separate"/>
                      </w:r>
                      <w:r w:rsidR="00F42E59" w:rsidRPr="00F42E59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5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248" w:rsidRDefault="00D56248" w:rsidP="00D171E7">
      <w:pPr>
        <w:spacing w:after="0" w:line="240" w:lineRule="auto"/>
      </w:pPr>
      <w:r>
        <w:separator/>
      </w:r>
    </w:p>
  </w:footnote>
  <w:footnote w:type="continuationSeparator" w:id="0">
    <w:p w:rsidR="00D56248" w:rsidRDefault="00D5624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C8A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DAA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7B41"/>
    <w:rsid w:val="006B0EDB"/>
    <w:rsid w:val="006B4B50"/>
    <w:rsid w:val="006B53A8"/>
    <w:rsid w:val="006B5C40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BD4"/>
    <w:rsid w:val="00836EDE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742C"/>
    <w:rsid w:val="00867730"/>
    <w:rsid w:val="00871E47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4688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4146"/>
    <w:rsid w:val="00A25AA0"/>
    <w:rsid w:val="00A26E8A"/>
    <w:rsid w:val="00A3772A"/>
    <w:rsid w:val="00A4107E"/>
    <w:rsid w:val="00A4237B"/>
    <w:rsid w:val="00A42529"/>
    <w:rsid w:val="00A43156"/>
    <w:rsid w:val="00A43360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2C0B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80094"/>
    <w:rsid w:val="00C81078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5C68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3746"/>
    <w:rsid w:val="00DE426C"/>
    <w:rsid w:val="00DE4E9E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67D02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1B7A"/>
    <w:rsid w:val="00F42E59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2BC3"/>
    <w:rsid w:val="00F84BC3"/>
    <w:rsid w:val="00F9557A"/>
    <w:rsid w:val="00F95B18"/>
    <w:rsid w:val="00FA33B1"/>
    <w:rsid w:val="00FA3DC0"/>
    <w:rsid w:val="00FA4EEB"/>
    <w:rsid w:val="00FA5003"/>
    <w:rsid w:val="00FA6878"/>
    <w:rsid w:val="00FA7EC9"/>
    <w:rsid w:val="00FB0862"/>
    <w:rsid w:val="00FB418D"/>
    <w:rsid w:val="00FB423B"/>
    <w:rsid w:val="00FB6766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14B18-A7F5-4D52-87CC-D657078D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699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38</cp:revision>
  <cp:lastPrinted>2013-08-01T09:12:00Z</cp:lastPrinted>
  <dcterms:created xsi:type="dcterms:W3CDTF">2013-11-24T18:21:00Z</dcterms:created>
  <dcterms:modified xsi:type="dcterms:W3CDTF">2020-12-17T14:53:00Z</dcterms:modified>
</cp:coreProperties>
</file>