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PSICOANÁLISIS — SEGUNDO PARCIAL</w:t>
      </w:r>
    </w:p>
    <w:p>
      <w:pPr>
        <w:spacing w:after="40"/>
        <w:jc w:val="center"/>
      </w:pPr>
      <w:r>
        <w:rPr>
          <w:color w:val="555555"/>
          <w:sz w:val="24"/>
          <w:szCs w:val="24"/>
        </w:rPr>
        <w:t xml:space="preserve">GUÍA DE CORRECCIÓN DOCENTE — Unidades 3 y 4</w:t>
      </w:r>
    </w:p>
    <w:p>
      <w:pPr>
        <w:pBdr>
          <w:bottom w:val="single" w:color="2E75B6" w:sz="6" w:space="4"/>
        </w:pBdr>
        <w:spacing w:after="120"/>
      </w:pPr>
    </w:p>
    <w:p>
      <w:pPr>
        <w:spacing w:after="30"/>
      </w:pPr>
      <w:r>
        <w:rPr>
          <w:b/>
          <w:bCs/>
        </w:rPr>
        <w:t xml:space="preserve">Puntaje: </w:t>
      </w:r>
      <w:r>
        <w:t xml:space="preserve">Sección I = 6 pts (2 c/u) · Sección II = 4 pts (0,4 c/u) · Total = 10 pts.</w:t>
      </w:r>
    </w:p>
    <w:p>
      <w:pPr>
        <w:spacing w:after="120"/>
      </w:pPr>
      <w:r>
        <w:rPr>
          <w:b/>
          <w:bCs/>
        </w:rPr>
        <w:t xml:space="preserve">Criterio sugerido para desarrollo: </w:t>
      </w:r>
      <w:r>
        <w:t xml:space="preserve">2 pts respuesta completa y articulada; 1–1,5 pts correcta pero incompleta; 0,5 pts nociones sueltas; 0 pts error conceptual o en blanco.</w:t>
      </w:r>
    </w:p>
    <w:p>
      <w:pPr>
        <w:pStyle w:val="Heading1"/>
        <w:jc w:val="center"/>
      </w:pPr>
      <w:r>
        <w:rPr>
          <w:b/>
          <w:bCs/>
        </w:rPr>
        <w:t xml:space="preserve">TEMA A — GUÍA DE CORRECCIÓN</w:t>
      </w:r>
    </w:p>
    <w:p>
      <w:pPr>
        <w:pStyle w:val="Heading2"/>
      </w:pPr>
      <w:r>
        <w:rPr>
          <w:b/>
          <w:bCs/>
        </w:rPr>
        <w:t xml:space="preserve">SECCIÓN I — Preguntas a desarrollar (2 pts c/u)</w:t>
      </w:r>
    </w:p>
    <w:p>
      <w:pPr>
        <w:shd w:fill="E8EEF7" w:val="clear"/>
        <w:spacing w:after="60" w:before="160"/>
      </w:pPr>
      <w:r>
        <w:rPr>
          <w:b/>
          <w:bCs/>
        </w:rPr>
        <w:t xml:space="preserve">1. Ampliación del concepto de lo sexual + concepto de pulsión y sus cuatro componentes (diferencia con el instinto). (Conferencia 20; Tres ensayos; Pulsiones y destinos de pulsión, 1915)</w:t>
      </w:r>
    </w:p>
    <w:p>
      <w:pPr>
        <w:spacing w:after="30"/>
      </w:pPr>
      <w:r>
        <w:rPr>
          <w:b/>
          <w:bCs/>
          <w:color w:val="1F3864"/>
        </w:rPr>
        <w:t xml:space="preserve">Respuesta esperada (debe contener):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Por qué se amplía: la opinión popular reduce lo sexual a lo genital, reproductivo y a la pubertad. El psicoanálisis lo amplía a partir de tres frentes: la sexualidad infantil (anterior a la pubertad), las perversiones (metas y objetos no genitales) y las neurosis (cuyos síntomas son sustitutos de lo sexual reprimido).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Pulsión: concepto límite entre lo anímico y lo somático; representante psíquico de los estímulos que nacen del interior del cuerpo; una exigencia de trabajo impuesta al aparato anímico.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Esfuerzo (Drang): factor motor, monto de fuerza; es la esencia misma de la pulsión.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Meta (Ziel): la satisfacción, que se alcanza cancelando el estado de estimulación de la fuente.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Objeto (Objekt): aquello en lo que o por lo que la pulsión logra su meta; es lo más variable y no está soldado de antemano.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Fuente (Quelle): el proceso somático (en un órgano o zona erógena) cuyo estímulo es representado en lo anímico por la pulsión.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Diferencia con el instinto (Instinkt): el instinto es pauta hereditaria, fija, con objeto predeterminado y responde a un estímulo externo del que se puede huir; la pulsión es fuerza constante de origen interno, de la que no se puede huir, con objeto contingente y plástico.</w:t>
      </w:r>
    </w:p>
    <w:p>
      <w:pPr>
        <w:spacing w:after="120" w:before="60"/>
      </w:pPr>
      <w:r>
        <w:rPr>
          <w:b/>
          <w:bCs/>
          <w:color w:val="B23A00"/>
        </w:rPr>
        <w:t xml:space="preserve">A qué prestar atención: </w:t>
      </w:r>
      <w:r>
        <w:t xml:space="preserve">Que no confundan pulsión con instinto (es el error más típico). Deben nombrar y definir los cuatro componentes, marcando que el objeto es lo variable y la fuente lo somático. La ampliación debe fundarse en sexualidad infantil + perversiones + neurosis, no en un solo argumento.</w:t>
      </w:r>
    </w:p>
    <w:p>
      <w:pPr>
        <w:shd w:fill="E8EEF7" w:val="clear"/>
        <w:spacing w:after="60" w:before="160"/>
      </w:pPr>
      <w:r>
        <w:rPr>
          <w:b/>
          <w:bCs/>
        </w:rPr>
        <w:t xml:space="preserve">2. Cómo opera la angustia de castración en el varón y de qué manera produce el sepultamiento del Complejo de Edipo. (La organización genital infantil, 1923; El sepultamiento del complejo de Edipo, 1924)</w:t>
      </w:r>
    </w:p>
    <w:p>
      <w:pPr>
        <w:spacing w:after="30"/>
      </w:pPr>
      <w:r>
        <w:rPr>
          <w:b/>
          <w:bCs/>
          <w:color w:val="1F3864"/>
        </w:rPr>
        <w:t xml:space="preserve">Respuesta esperada (debe contener):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Punto de partida: en la fase fálica rige el primado del falo y la premisa universal del pene; la oposición es fálico/castrado.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El varón está en posición edípica: amor por la madre y rivalidad con el padre.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La amenaza de castración cobra eficacia (valor de realidad) cuando el niño percibe la falta de pene en la niña o la mujer: la castración deja de ser una amenaza abstracta y se vuelve posibilidad real.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Se abre el conflicto entre el interés narcisista por el propio órgano y la investidura libidinal de los objetos parentales; triunfa el narcisismo del órgano.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Sepultamiento (no mera represión): las investiduras de objeto son resignadas y sustituidas por identificaciones; el complejo es demolido/desexualizado. Si solo fuera reprimido, persistiría inconsciente y resultaría patógeno más tarde.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Consecuencias: formación del Superyó como heredero del Edipo (internaliza la prohibición y la autoridad parental) e ingreso en el período de latencia.</w:t>
      </w:r>
    </w:p>
    <w:p>
      <w:pPr>
        <w:spacing w:after="120" w:before="60"/>
      </w:pPr>
      <w:r>
        <w:rPr>
          <w:b/>
          <w:bCs/>
          <w:color w:val="B23A00"/>
        </w:rPr>
        <w:t xml:space="preserve">A qué prestar atención: </w:t>
      </w:r>
      <w:r>
        <w:t xml:space="preserve">Lo central es la diferencia entre sepultamiento (demolición + identificación) y simple represión. Deben señalar el papel decisivo de la percepción de la falta en la mujer y que el motor es el narcisismo del órgano. Aunque la consigna quedó acotada, sumar Superyó y latencia como consecuencias enriquece la respuesta (puede puntuarse como plus).</w:t>
      </w:r>
    </w:p>
    <w:p>
      <w:pPr>
        <w:shd w:fill="E8EEF7" w:val="clear"/>
        <w:spacing w:after="60" w:before="160"/>
      </w:pPr>
      <w:r>
        <w:rPr>
          <w:b/>
          <w:bCs/>
        </w:rPr>
        <w:t xml:space="preserve">3. Constitución del “clisé” amoroso, orientación de la libido hacia el analista y paradoja de la transferencia (motor y resistencia a la vez). (Sobre la dinámica de la transferencia, 1912)</w:t>
      </w:r>
    </w:p>
    <w:p>
      <w:pPr>
        <w:spacing w:after="30"/>
      </w:pPr>
      <w:r>
        <w:rPr>
          <w:b/>
          <w:bCs/>
          <w:color w:val="1F3864"/>
        </w:rPr>
        <w:t xml:space="preserve">Respuesta esperada (debe contener):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Clisé: cada sujeto constituye un estereotipo o modalidad específica para conducir su vida amorosa, formado por la disposición innata más los influjos vividos en la infancia; ese clisé se repite a lo largo de la vida según lo permitan las circunstancias.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En la cura, la libido insatisfecha y retenida en lo inconsciente se vuelca sobre la persona del analista, que queda incluido en una de las series psíquicas del paciente.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Como motor: la transferencia aporta el interés y la fuerza que impulsan el trabajo y vuelve actuales las mociones reprimidas (no se puede combatir a un enemigo in absentia o in effigie). La transferencia positiva tierna sostiene el pacto de trabajo.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Como resistencia: cuando el trabajo interpretativo se aproxima a un complejo reprimido, este se introduce en la transferencia para sustraerse del análisis; la transferencia erótica intensa y la negativa se ponen al servicio de la resistencia y detienen las asociaciones.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Paradoja: la misma transferencia que es el mayor recurso de la cura (porque actualiza lo reprimido y permite trabajarlo en presencia) es también la más fuerte resistencia.</w:t>
      </w:r>
    </w:p>
    <w:p>
      <w:pPr>
        <w:spacing w:after="120" w:before="60"/>
      </w:pPr>
      <w:r>
        <w:rPr>
          <w:b/>
          <w:bCs/>
          <w:color w:val="B23A00"/>
        </w:rPr>
        <w:t xml:space="preserve">A qué prestar atención: </w:t>
      </w:r>
      <w:r>
        <w:t xml:space="preserve">Que distingan la transferencia positiva tierna (motor) de la erótica intensa y la negativa (resistencia). Deben explicar el mecanismo por el cual se vuelve resistencia (aproximación a un complejo). El clisé debe quedar como combinación de disposición innata + experiencia infantil.</w:t>
      </w:r>
    </w:p>
    <w:p>
      <w:pPr>
        <w:pStyle w:val="Heading2"/>
        <w:spacing w:before="200"/>
      </w:pPr>
      <w:r>
        <w:rPr>
          <w:b/>
          <w:bCs/>
        </w:rPr>
        <w:t xml:space="preserve">SECCIÓN II — Multiple choice: respuestas correctas (0,4 c/u)</w:t>
      </w:r>
    </w:p>
    <w:p>
      <w:pPr>
        <w:spacing w:after="30"/>
      </w:pPr>
      <w:r>
        <w:rPr>
          <w:b/>
          <w:bCs/>
          <w:color w:val="1F7A1F"/>
        </w:rPr>
        <w:t xml:space="preserve">1. Correcta: b) </w:t>
      </w:r>
      <w:r>
        <w:t xml:space="preserve">La persona de la que parte la atracción sexual (definición de objeto sexual).</w:t>
      </w:r>
    </w:p>
    <w:p>
      <w:pPr>
        <w:spacing w:after="30"/>
      </w:pPr>
      <w:r>
        <w:rPr>
          <w:b/>
          <w:bCs/>
          <w:color w:val="1F7A1F"/>
        </w:rPr>
        <w:t xml:space="preserve">2. Correcta: c) </w:t>
      </w:r>
      <w:r>
        <w:t xml:space="preserve">El Drang es la esencia de la pulsión: fuerza motriz constante.</w:t>
      </w:r>
    </w:p>
    <w:p>
      <w:pPr>
        <w:spacing w:after="30"/>
      </w:pPr>
      <w:r>
        <w:rPr>
          <w:b/>
          <w:bCs/>
          <w:color w:val="1F7A1F"/>
        </w:rPr>
        <w:t xml:space="preserve">3. Correcta: a) </w:t>
      </w:r>
      <w:r>
        <w:t xml:space="preserve">En la fase sádico-anal la polaridad dominante es actividad/pasividad.</w:t>
      </w:r>
    </w:p>
    <w:p>
      <w:pPr>
        <w:spacing w:after="30"/>
      </w:pPr>
      <w:r>
        <w:rPr>
          <w:b/>
          <w:bCs/>
          <w:color w:val="1F7A1F"/>
        </w:rPr>
        <w:t xml:space="preserve">4. Correcta: b) </w:t>
      </w:r>
      <w:r>
        <w:t xml:space="preserve">La organización genital infantil reconoce un solo genital: el masculino (primado del falo).</w:t>
      </w:r>
    </w:p>
    <w:p>
      <w:pPr>
        <w:spacing w:after="30"/>
      </w:pPr>
      <w:r>
        <w:rPr>
          <w:b/>
          <w:bCs/>
          <w:color w:val="1F7A1F"/>
        </w:rPr>
        <w:t xml:space="preserve">5. Correcta: c) </w:t>
      </w:r>
      <w:r>
        <w:t xml:space="preserve">La amenaza cobra valor al observar la falta de pene en la niña/mujer.</w:t>
      </w:r>
    </w:p>
    <w:p>
      <w:pPr>
        <w:spacing w:after="30"/>
      </w:pPr>
      <w:r>
        <w:rPr>
          <w:b/>
          <w:bCs/>
          <w:color w:val="1F7A1F"/>
        </w:rPr>
        <w:t xml:space="preserve">6. Correcta: b) </w:t>
      </w:r>
      <w:r>
        <w:t xml:space="preserve">Las disposiciones innatas + lo infantil conforman el clisé de la vida amorosa.</w:t>
      </w:r>
    </w:p>
    <w:p>
      <w:pPr>
        <w:spacing w:after="30"/>
      </w:pPr>
      <w:r>
        <w:rPr>
          <w:b/>
          <w:bCs/>
          <w:color w:val="1F7A1F"/>
        </w:rPr>
        <w:t xml:space="preserve">7. Correcta: c) </w:t>
      </w:r>
      <w:r>
        <w:t xml:space="preserve">Lo no recordado se actúa o repite como acción, sin saberlo.</w:t>
      </w:r>
    </w:p>
    <w:p>
      <w:pPr>
        <w:spacing w:after="30"/>
      </w:pPr>
      <w:r>
        <w:rPr>
          <w:b/>
          <w:bCs/>
          <w:color w:val="1F7A1F"/>
        </w:rPr>
        <w:t xml:space="preserve">8. Correcta: b) </w:t>
      </w:r>
      <w:r>
        <w:t xml:space="preserve">La reelaboración es una tarea ardua que distingue al análisis de la sugestión.</w:t>
      </w:r>
    </w:p>
    <w:p>
      <w:pPr>
        <w:spacing w:after="30"/>
      </w:pPr>
      <w:r>
        <w:rPr>
          <w:b/>
          <w:bCs/>
          <w:color w:val="1F7A1F"/>
        </w:rPr>
        <w:t xml:space="preserve">9. Correcta: a) </w:t>
      </w:r>
      <w:r>
        <w:t xml:space="preserve">Situar el inicio en la pubertad ignora la sexualidad infantil, observable tempranamente.</w:t>
      </w:r>
    </w:p>
    <w:p>
      <w:pPr>
        <w:spacing w:after="30"/>
      </w:pPr>
      <w:r>
        <w:rPr>
          <w:b/>
          <w:bCs/>
          <w:color w:val="1F7A1F"/>
        </w:rPr>
        <w:t xml:space="preserve">10. Correcta: d) </w:t>
      </w:r>
      <w:r>
        <w:t xml:space="preserve">La meta infantil busca placer de órgano estimulando la zona erógena elegida.</w:t>
      </w:r>
    </w:p>
    <w:p>
      <w:pPr>
        <w:pBdr>
          <w:top w:val="single" w:color="999999" w:sz="4" w:space="4"/>
        </w:pBdr>
        <w:spacing w:before="120"/>
      </w:pPr>
      <w:r>
        <w:rPr>
          <w:b/>
          <w:bCs/>
        </w:rPr>
        <w:t xml:space="preserve">Clave rápida: </w:t>
      </w:r>
      <w:r>
        <w:t xml:space="preserve">1.b  2.c  3.a  4.b  5.c  6.b  7.c  8.b  9.a  10.d</w:t>
      </w:r>
    </w:p>
    <w:p>
      <w:r>
        <w:br w:type="page"/>
      </w:r>
    </w:p>
    <w:p>
      <w:pPr>
        <w:pStyle w:val="Heading1"/>
        <w:jc w:val="center"/>
      </w:pPr>
      <w:r>
        <w:rPr>
          <w:b/>
          <w:bCs/>
        </w:rPr>
        <w:t xml:space="preserve">TEMA B — GUÍA DE CORRECCIÓN</w:t>
      </w:r>
    </w:p>
    <w:p>
      <w:pPr>
        <w:pStyle w:val="Heading2"/>
      </w:pPr>
      <w:r>
        <w:rPr>
          <w:b/>
          <w:bCs/>
        </w:rPr>
        <w:t xml:space="preserve">SECCIÓN I — Preguntas a desarrollar (2 pts c/u)</w:t>
      </w:r>
    </w:p>
    <w:p>
      <w:pPr>
        <w:shd w:fill="E8EEF7" w:val="clear"/>
        <w:spacing w:after="60" w:before="160"/>
      </w:pPr>
      <w:r>
        <w:rPr>
          <w:b/>
          <w:bCs/>
        </w:rPr>
        <w:t xml:space="preserve">1. Sexualidad infantil según el Ensayo II (autoerotismo y zonas erógenas), articulada con objeto y meta sexual del Ensayo I, y por qué las desviaciones muestran que la pulsión no está prefijada. (Tres ensayos, I y II)</w:t>
      </w:r>
    </w:p>
    <w:p>
      <w:pPr>
        <w:spacing w:after="30"/>
      </w:pPr>
      <w:r>
        <w:rPr>
          <w:b/>
          <w:bCs/>
          <w:color w:val="1F3864"/>
        </w:rPr>
        <w:t xml:space="preserve">Respuesta esperada (debe contener):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Autoerotismo: la sexualidad infantil se satisface en el propio cuerpo, prescindiendo de un objeto exterior.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Apuntalamiento: la pulsión sexual nace apoyada en funciones vitales de autoconservación (p. ej., el chupeteo se apuntala en la nutrición) y luego se independiza buscando placer de órgano.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Zonas erógenas: sectores del cuerpo (oral, anal, etc.) capaces de producir placer; carácter parcial y múltiple de las pulsiones infantiles.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Objeto sexual (Ensayo I): la persona de la que parte la atracción sexual. Meta sexual: la acción a la que la pulsión esfuerza.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Desviaciones/aberraciones: las que recaen sobre el objeto (p. ej. la inversión) y sobre la meta (perversiones) demuestran que la unión entre pulsión y objeto es contingente, una soldadura no dada de antemano; por tanto la pulsión no está prefijada biológicamente.</w:t>
      </w:r>
    </w:p>
    <w:p>
      <w:pPr>
        <w:spacing w:after="120" w:before="60"/>
      </w:pPr>
      <w:r>
        <w:rPr>
          <w:b/>
          <w:bCs/>
          <w:color w:val="B23A00"/>
        </w:rPr>
        <w:t xml:space="preserve">A qué prestar atención: </w:t>
      </w:r>
      <w:r>
        <w:t xml:space="preserve">Definir bien autoerotismo (sin objeto exterior + apuntalamiento). Diferenciar objeto de meta. Lo decisivo es la conclusión teórica que se extrae de las desviaciones (no soldadura pulsión-objeto), no describirlas como mera patología.</w:t>
      </w:r>
    </w:p>
    <w:p>
      <w:pPr>
        <w:shd w:fill="E8EEF7" w:val="clear"/>
        <w:spacing w:after="60" w:before="160"/>
      </w:pPr>
      <w:r>
        <w:rPr>
          <w:b/>
          <w:bCs/>
        </w:rPr>
        <w:t xml:space="preserve">2. Premisa universal del falo y por qué la oposición dominante es “genital masculino / castrado” y no “masculino / femenino”; posición del niño ante la diferencia anatómica. (La organización genital infantil, 1923)</w:t>
      </w:r>
    </w:p>
    <w:p>
      <w:pPr>
        <w:spacing w:after="30"/>
      </w:pPr>
      <w:r>
        <w:rPr>
          <w:b/>
          <w:bCs/>
          <w:color w:val="1F3864"/>
        </w:rPr>
        <w:t xml:space="preserve">Respuesta esperada (debe contener):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Premisa universal del pene: el niño atribuye a todos los seres (personas e incluso animales) un genital igual al propio, el masculino.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En la organización genital infantil ya hay primacía genital, pero solo cuenta un órgano, el masculino (falo); por eso la oposición operante es fálico/castrado (tener o no tener el falo), y no masculino/femenino, que es la oposición de la organización adulta.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Ante la diferencia anatómica: primero el niño desmiente o desestima la falta (supone que el órgano todavía crecerá, el “hacedor de pipí”); luego la reconoce y la interpreta como resultado de una castración, lo que produce angustia de castración en el varón y envidia del pene en la niña.</w:t>
      </w:r>
    </w:p>
    <w:p>
      <w:pPr>
        <w:spacing w:after="120" w:before="60"/>
      </w:pPr>
      <w:r>
        <w:rPr>
          <w:b/>
          <w:bCs/>
          <w:color w:val="B23A00"/>
        </w:rPr>
        <w:t xml:space="preserve">A qué prestar atención: </w:t>
      </w:r>
      <w:r>
        <w:t xml:space="preserve">Que distingan con claridad la oposición fálico/castrado de masculino/femenino y la ubiquen como infantil vs adulta. Subrayar el carácter universal de la premisa (atribuida a todos) y el pasaje desmentida → reconocimiento de la diferencia.</w:t>
      </w:r>
    </w:p>
    <w:p>
      <w:pPr>
        <w:shd w:fill="E8EEF7" w:val="clear"/>
        <w:spacing w:after="60" w:before="160"/>
      </w:pPr>
      <w:r>
        <w:rPr>
          <w:b/>
          <w:bCs/>
        </w:rPr>
        <w:t xml:space="preserve">3. “El analizado no recuerda… sino que lo actúa”: explicación y articulación con la transferencia. (Recordar, repetir y reelaborar, 1914)</w:t>
      </w:r>
    </w:p>
    <w:p>
      <w:pPr>
        <w:spacing w:after="30"/>
      </w:pPr>
      <w:r>
        <w:rPr>
          <w:b/>
          <w:bCs/>
          <w:color w:val="1F3864"/>
        </w:rPr>
        <w:t xml:space="preserve">Respuesta esperada (debe contener):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Con la técnica actual (asociación libre, abandonada la hipnosis), lo reprimido no retorna como recuerdo consciente sino como repetición en acto (agieren): el paciente repite —sin saber que lo hace— actitudes, conductas, inhibiciones y síntomas.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Repetir es un modo de recordar sustituido por la acción; la repetición sustituye al recordar en la medida de la resistencia (a mayor resistencia, más actuación y menos recuerdo).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Articulación con la transferencia: el terreno privilegiado de esa repetición es el vínculo con el analista. Allí se constituye la neurosis de transferencia, una versión actual, atenuada y manejable de la neurosis del paciente.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Es en ese escenario transferencial donde lo que no se recuerda se actualiza y puede ser interpretado y, finalmente, reelaborado.</w:t>
      </w:r>
    </w:p>
    <w:p>
      <w:pPr>
        <w:spacing w:after="120" w:before="60"/>
      </w:pPr>
      <w:r>
        <w:rPr>
          <w:b/>
          <w:bCs/>
          <w:color w:val="B23A00"/>
        </w:rPr>
        <w:t xml:space="preserve">A qué prestar atención: </w:t>
      </w:r>
      <w:r>
        <w:t xml:space="preserve">Distinguir recordar de repetir/actuar y ligar la repetición con la resistencia. Señalar que la transferencia es el escenario de esa repetición (neurosis de transferencia). No confundir el actuar/repetir con la reelaboración, que es el trabajo posterior sobre las resistencias.</w:t>
      </w:r>
    </w:p>
    <w:p>
      <w:pPr>
        <w:pStyle w:val="Heading2"/>
        <w:spacing w:before="200"/>
      </w:pPr>
      <w:r>
        <w:rPr>
          <w:b/>
          <w:bCs/>
        </w:rPr>
        <w:t xml:space="preserve">SECCIÓN II — Multiple choice: respuestas correctas (0,4 c/u)</w:t>
      </w:r>
    </w:p>
    <w:p>
      <w:pPr>
        <w:spacing w:after="30"/>
      </w:pPr>
      <w:r>
        <w:rPr>
          <w:b/>
          <w:bCs/>
          <w:color w:val="1F7A1F"/>
        </w:rPr>
        <w:t xml:space="preserve">1. Correcta: c) </w:t>
      </w:r>
      <w:r>
        <w:t xml:space="preserve">Meta sexual = la acción a la que esfuerza la pulsión.</w:t>
      </w:r>
    </w:p>
    <w:p>
      <w:pPr>
        <w:spacing w:after="30"/>
      </w:pPr>
      <w:r>
        <w:rPr>
          <w:b/>
          <w:bCs/>
          <w:color w:val="1F7A1F"/>
        </w:rPr>
        <w:t xml:space="preserve">2. Correcta: a) </w:t>
      </w:r>
      <w:r>
        <w:t xml:space="preserve">La fuente (Quelle) es el proceso somático cuyo estímulo representa la pulsión.</w:t>
      </w:r>
    </w:p>
    <w:p>
      <w:pPr>
        <w:spacing w:after="30"/>
      </w:pPr>
      <w:r>
        <w:rPr>
          <w:b/>
          <w:bCs/>
          <w:color w:val="1F7A1F"/>
        </w:rPr>
        <w:t xml:space="preserve">3. Correcta: b) </w:t>
      </w:r>
      <w:r>
        <w:t xml:space="preserve">La libido insatisfecha produce porciones anticipadas dispuestas para la transferencia.</w:t>
      </w:r>
    </w:p>
    <w:p>
      <w:pPr>
        <w:spacing w:after="30"/>
      </w:pPr>
      <w:r>
        <w:rPr>
          <w:b/>
          <w:bCs/>
          <w:color w:val="1F7A1F"/>
        </w:rPr>
        <w:t xml:space="preserve">4. Correcta: d) </w:t>
      </w:r>
      <w:r>
        <w:t xml:space="preserve">La resistencia de transferencia se evidencia cuando el paciente repite en vez de recordar.</w:t>
      </w:r>
    </w:p>
    <w:p>
      <w:pPr>
        <w:spacing w:after="30"/>
      </w:pPr>
      <w:r>
        <w:rPr>
          <w:b/>
          <w:bCs/>
          <w:color w:val="1F7A1F"/>
        </w:rPr>
        <w:t xml:space="preserve">5. Correcta: b) </w:t>
      </w:r>
      <w:r>
        <w:t xml:space="preserve">La opinión popular equipara lo sexual con lo genital (unión reproductora/coito).</w:t>
      </w:r>
    </w:p>
    <w:p>
      <w:pPr>
        <w:spacing w:after="30"/>
      </w:pPr>
      <w:r>
        <w:rPr>
          <w:b/>
          <w:bCs/>
          <w:color w:val="1F7A1F"/>
        </w:rPr>
        <w:t xml:space="preserve">6. Correcta: c) </w:t>
      </w:r>
      <w:r>
        <w:t xml:space="preserve">Pulsión y objeto están inicialmente independizados; se acoplan por el desarrollo.</w:t>
      </w:r>
    </w:p>
    <w:p>
      <w:pPr>
        <w:spacing w:after="30"/>
      </w:pPr>
      <w:r>
        <w:rPr>
          <w:b/>
          <w:bCs/>
          <w:color w:val="1F7A1F"/>
        </w:rPr>
        <w:t xml:space="preserve">7. Correcta: b) </w:t>
      </w:r>
      <w:r>
        <w:t xml:space="preserve">El esfuerzo (Drang) es la medida de la exigencia de trabajo por su carácter de estímulo constante.</w:t>
      </w:r>
    </w:p>
    <w:p>
      <w:pPr>
        <w:spacing w:after="30"/>
      </w:pPr>
      <w:r>
        <w:rPr>
          <w:b/>
          <w:bCs/>
          <w:color w:val="1F7A1F"/>
        </w:rPr>
        <w:t xml:space="preserve">8. Correcta: a) </w:t>
      </w:r>
      <w:r>
        <w:t xml:space="preserve">Autoerotismo: la pulsión se satisface en el propio cuerpo, apuntalada en funciones vitales.</w:t>
      </w:r>
    </w:p>
    <w:p>
      <w:pPr>
        <w:spacing w:after="30"/>
      </w:pPr>
      <w:r>
        <w:rPr>
          <w:b/>
          <w:bCs/>
          <w:color w:val="1F7A1F"/>
        </w:rPr>
        <w:t xml:space="preserve">9. Correcta: b) </w:t>
      </w:r>
      <w:r>
        <w:t xml:space="preserve">Se vuelve resistencia cuando el trabajo se aproxima a un complejo que se refugia en la transferencia.</w:t>
      </w:r>
    </w:p>
    <w:p>
      <w:pPr>
        <w:spacing w:after="30"/>
      </w:pPr>
      <w:r>
        <w:rPr>
          <w:b/>
          <w:bCs/>
          <w:color w:val="1F7A1F"/>
        </w:rPr>
        <w:t xml:space="preserve">10. Correcta: c) </w:t>
      </w:r>
      <w:r>
        <w:t xml:space="preserve">La transferencia positiva útil es la de mociones tiernas, susceptibles de conciencia.</w:t>
      </w:r>
    </w:p>
    <w:p>
      <w:pPr>
        <w:pBdr>
          <w:top w:val="single" w:color="999999" w:sz="4" w:space="4"/>
        </w:pBdr>
        <w:spacing w:before="120"/>
      </w:pPr>
      <w:r>
        <w:rPr>
          <w:b/>
          <w:bCs/>
        </w:rPr>
        <w:t xml:space="preserve">Clave rápida: </w:t>
      </w:r>
      <w:r>
        <w:t xml:space="preserve">1.c  2.a  3.b  4.d  5.b  6.c  7.b  8.a  9.b  10.c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2026-05-31T23:15:48.534Z</dcterms:created>
  <dcterms:modified xsi:type="dcterms:W3CDTF">2026-05-31T23:15:48.547Z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