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PSICOANÁLISIS — SEGUNDO PARCIAL</w:t>
      </w:r>
    </w:p>
    <w:p>
      <w:pPr>
        <w:spacing w:after="120"/>
        <w:jc w:val="center"/>
      </w:pPr>
      <w:r>
        <w:rPr>
          <w:color w:val="555555"/>
          <w:sz w:val="22"/>
          <w:szCs w:val="22"/>
        </w:rPr>
        <w:t xml:space="preserve">Unidades 3 y 4</w:t>
      </w:r>
    </w:p>
    <w:p>
      <w:pPr>
        <w:pBdr>
          <w:bottom w:val="single" w:color="2E75B6" w:sz="6" w:space="4"/>
        </w:pBdr>
        <w:spacing w:after="120"/>
      </w:pPr>
    </w:p>
    <w:p>
      <w:pPr>
        <w:spacing w:after="60"/>
      </w:pPr>
      <w:r>
        <w:rPr>
          <w:b/>
          <w:bCs/>
        </w:rPr>
        <w:t xml:space="preserve">Apellido y nombre: </w:t>
      </w:r>
      <w:r>
        <w:t xml:space="preserve">_________________________________     </w:t>
      </w:r>
      <w:r>
        <w:rPr>
          <w:b/>
          <w:bCs/>
        </w:rPr>
        <w:t xml:space="preserve">Fecha: </w:t>
      </w:r>
      <w:r>
        <w:t xml:space="preserve">____ / ____ / ______</w:t>
      </w:r>
    </w:p>
    <w:p>
      <w:pPr>
        <w:spacing w:after="120"/>
      </w:pPr>
      <w:r>
        <w:rPr>
          <w:b/>
          <w:bCs/>
        </w:rPr>
        <w:t xml:space="preserve">Comisión: </w:t>
      </w:r>
      <w:r>
        <w:t xml:space="preserve">____________      </w:t>
      </w:r>
      <w:r>
        <w:rPr>
          <w:b/>
          <w:bCs/>
        </w:rPr>
        <w:t xml:space="preserve">Nota: </w:t>
      </w:r>
      <w:r>
        <w:t xml:space="preserve">__________</w:t>
      </w:r>
    </w:p>
    <w:p>
      <w:pPr>
        <w:spacing w:after="40"/>
      </w:pPr>
      <w:r>
        <w:rPr>
          <w:b/>
          <w:bCs/>
          <w:sz w:val="24"/>
          <w:szCs w:val="24"/>
        </w:rPr>
        <w:t xml:space="preserve">Modalidad de evaluación</w:t>
      </w:r>
    </w:p>
    <w:p>
      <w:pPr>
        <w:spacing w:after="30"/>
      </w:pPr>
      <w:r>
        <w:t xml:space="preserve">• Sección I — 3 preguntas a desarrollar: 2 puntos cada una (6 puntos en total).</w:t>
      </w:r>
    </w:p>
    <w:p>
      <w:pPr>
        <w:spacing w:after="30"/>
      </w:pPr>
      <w:r>
        <w:t xml:space="preserve">• Sección II — 10 preguntas de opción múltiple: 0,4 puntos cada una (4 puntos en total).</w:t>
      </w:r>
    </w:p>
    <w:p>
      <w:pPr>
        <w:spacing w:after="120"/>
      </w:pPr>
      <w:r>
        <w:t xml:space="preserve">• Total: 10 puntos. En el multiple choice marque una sola opción por pregunta.</w:t>
      </w:r>
    </w:p>
    <w:p>
      <w:pPr>
        <w:pStyle w:val="Heading1"/>
        <w:jc w:val="center"/>
      </w:pPr>
      <w:r>
        <w:rPr>
          <w:b/>
          <w:bCs/>
        </w:rPr>
        <w:t xml:space="preserve">TEMA A</w:t>
      </w:r>
    </w:p>
    <w:p>
      <w:pPr>
        <w:pStyle w:val="Heading2"/>
        <w:spacing w:before="120"/>
      </w:pPr>
      <w:r>
        <w:rPr>
          <w:b/>
          <w:bCs/>
        </w:rPr>
        <w:t xml:space="preserve">SECCIÓN I — Preguntas a desarrollar (2 pts c/u)</w:t>
      </w:r>
    </w:p>
    <w:p>
      <w:pPr>
        <w:spacing w:after="50" w:before="140"/>
      </w:pPr>
      <w:r>
        <w:t xml:space="preserve">1. A partir de lo desarrollado por Freud en la “Conferencia 20”, explique por qué el psicoanálisis se ve obligado a “ampliar” el concepto popular de lo “sexual”. Articule esta respuesta definiendo el concepto de pulsión, explicitando sus cuatro componentes (esfuerzo, meta, objeto y fuente) y diferéncielo conceptualmente del instinto (Instinkt) biológico.</w:t>
      </w:r>
    </w:p>
    <w:p>
      <w:pPr>
        <w:spacing w:after="50" w:before="140"/>
      </w:pPr>
      <w:r>
        <w:t xml:space="preserve">2. Tomando como eje la fase fálica, describa cómo opera la angustia de castración en el varón y de qué manera esta angustia específica produce el sepultamiento (y no la mera represión) del Complejo de Edipo. Articule qué consecuencias tiene este sepultamiento en la constitución del aparato psíquico, específicamente en la formación del Superyó y el ingreso al período de latencia.</w:t>
      </w:r>
    </w:p>
    <w:p>
      <w:pPr>
        <w:spacing w:after="50" w:before="140"/>
      </w:pPr>
      <w:r>
        <w:t xml:space="preserve">3. Explique cómo se constituye en cada individuo su “clisé” o disposición para conducir la vida amorosa y de qué manera las mociones libidinales retenidas en lo inconsciente se orientan hacia la persona del analista. A partir de esto, explique la paradoja de la transferencia: ¿por qué se afirma que es, al mismo tiempo, el máximo motor y la más fuerte resistencia al tratamiento?</w:t>
      </w:r>
    </w:p>
    <w:p>
      <w:pPr>
        <w:pStyle w:val="Heading2"/>
        <w:spacing w:before="200"/>
      </w:pPr>
      <w:r>
        <w:rPr>
          <w:b/>
          <w:bCs/>
        </w:rPr>
        <w:t xml:space="preserve">SECCIÓN II — Opción múltiple (0,4 c/u)</w:t>
      </w:r>
    </w:p>
    <w:p>
      <w:pPr>
        <w:spacing w:after="30" w:before="100"/>
      </w:pPr>
      <w:r>
        <w:rPr>
          <w:b/>
          <w:bCs/>
        </w:rPr>
        <w:t xml:space="preserve">1. En “Tres ensayos...”, Freud define el “objeto sexual” como:</w:t>
      </w:r>
    </w:p>
    <w:p>
      <w:pPr>
        <w:spacing w:after="20"/>
        <w:ind w:left="240"/>
      </w:pPr>
      <w:r>
        <w:rPr>
          <w:b w:val="false"/>
          <w:bCs w:val="false"/>
        </w:rPr>
        <w:t xml:space="preserve">a) La acción hacia la cual esfuerza la pulsión.</w:t>
      </w:r>
    </w:p>
    <w:p>
      <w:pPr>
        <w:spacing w:after="20"/>
        <w:ind w:left="240"/>
      </w:pPr>
      <w:r>
        <w:rPr>
          <w:b/>
          <w:bCs/>
          <w:color w:val="1F7A1F"/>
        </w:rPr>
        <w:t xml:space="preserve">b) La persona de la que parte la atracción sexual.</w:t>
      </w:r>
      <w:r>
        <w:rPr>
          <w:b/>
          <w:bCs/>
          <w:color w:val="1F7A1F"/>
        </w:rPr>
        <w:t xml:space="preserve">   ✓</w:t>
      </w:r>
    </w:p>
    <w:p>
      <w:pPr>
        <w:spacing w:after="20"/>
        <w:ind w:left="240"/>
      </w:pPr>
      <w:r>
        <w:rPr>
          <w:b w:val="false"/>
          <w:bCs w:val="false"/>
        </w:rPr>
        <w:t xml:space="preserve">c) El órgano corporal del cual emana el estímulo.</w:t>
      </w:r>
    </w:p>
    <w:p>
      <w:pPr>
        <w:spacing w:after="20"/>
        <w:ind w:left="240"/>
      </w:pPr>
      <w:r>
        <w:rPr>
          <w:b w:val="false"/>
          <w:bCs w:val="false"/>
        </w:rPr>
        <w:t xml:space="preserve">d) La meta idealizada de la reproducción biológica.</w:t>
      </w:r>
    </w:p>
    <w:p>
      <w:pPr>
        <w:spacing w:after="30" w:before="100"/>
      </w:pPr>
      <w:r>
        <w:rPr>
          <w:b/>
          <w:bCs/>
        </w:rPr>
        <w:t xml:space="preserve">2. ¿Cuál es una característica fundamental del “esfuerzo” (Drang) de una pulsión según Freud?</w:t>
      </w:r>
    </w:p>
    <w:p>
      <w:pPr>
        <w:spacing w:after="20"/>
        <w:ind w:left="240"/>
      </w:pPr>
      <w:r>
        <w:rPr>
          <w:b w:val="false"/>
          <w:bCs w:val="false"/>
        </w:rPr>
        <w:t xml:space="preserve">a) Es variable y depende del objeto hallado.</w:t>
      </w:r>
    </w:p>
    <w:p>
      <w:pPr>
        <w:spacing w:after="20"/>
        <w:ind w:left="240"/>
      </w:pPr>
      <w:r>
        <w:rPr>
          <w:b w:val="false"/>
          <w:bCs w:val="false"/>
        </w:rPr>
        <w:t xml:space="preserve">b) Posee una naturaleza intermitente y cíclica.</w:t>
      </w:r>
    </w:p>
    <w:p>
      <w:pPr>
        <w:spacing w:after="20"/>
        <w:ind w:left="240"/>
      </w:pPr>
      <w:r>
        <w:rPr>
          <w:b/>
          <w:bCs/>
          <w:color w:val="1F7A1F"/>
        </w:rPr>
        <w:t xml:space="preserve">c) Es su esencia misma, definida como una fuerza motriz de carácter constante.</w:t>
      </w:r>
      <w:r>
        <w:rPr>
          <w:b/>
          <w:bCs/>
          <w:color w:val="1F7A1F"/>
        </w:rPr>
        <w:t xml:space="preserve">   ✓</w:t>
      </w:r>
    </w:p>
    <w:p>
      <w:pPr>
        <w:spacing w:after="20"/>
        <w:ind w:left="240"/>
      </w:pPr>
      <w:r>
        <w:rPr>
          <w:b w:val="false"/>
          <w:bCs w:val="false"/>
        </w:rPr>
        <w:t xml:space="preserve">d) Se extingue por completo una vez alcanzada la meta biológica.</w:t>
      </w:r>
    </w:p>
    <w:p>
      <w:pPr>
        <w:spacing w:after="30" w:before="100"/>
      </w:pPr>
      <w:r>
        <w:rPr>
          <w:b/>
          <w:bCs/>
        </w:rPr>
        <w:t xml:space="preserve">3. En la fase sádico-anal del desarrollo de las organizaciones pregenitales, la polaridad dominante es:</w:t>
      </w:r>
    </w:p>
    <w:p>
      <w:pPr>
        <w:spacing w:after="20"/>
        <w:ind w:left="240"/>
      </w:pPr>
      <w:r>
        <w:rPr>
          <w:b/>
          <w:bCs/>
          <w:color w:val="1F7A1F"/>
        </w:rPr>
        <w:t xml:space="preserve">a) Activo - Pasivo.</w:t>
      </w:r>
      <w:r>
        <w:rPr>
          <w:b/>
          <w:bCs/>
          <w:color w:val="1F7A1F"/>
        </w:rPr>
        <w:t xml:space="preserve">   ✓</w:t>
      </w:r>
    </w:p>
    <w:p>
      <w:pPr>
        <w:spacing w:after="20"/>
        <w:ind w:left="240"/>
      </w:pPr>
      <w:r>
        <w:rPr>
          <w:b w:val="false"/>
          <w:bCs w:val="false"/>
        </w:rPr>
        <w:t xml:space="preserve">b) Sujeto - Objeto.</w:t>
      </w:r>
    </w:p>
    <w:p>
      <w:pPr>
        <w:spacing w:after="20"/>
        <w:ind w:left="240"/>
      </w:pPr>
      <w:r>
        <w:rPr>
          <w:b w:val="false"/>
          <w:bCs w:val="false"/>
        </w:rPr>
        <w:t xml:space="preserve">c) Masculino - Femenino.</w:t>
      </w:r>
    </w:p>
    <w:p>
      <w:pPr>
        <w:spacing w:after="20"/>
        <w:ind w:left="240"/>
      </w:pPr>
      <w:r>
        <w:rPr>
          <w:b w:val="false"/>
          <w:bCs w:val="false"/>
        </w:rPr>
        <w:t xml:space="preserve">d) Fálico - Castrado.</w:t>
      </w:r>
    </w:p>
    <w:p>
      <w:pPr>
        <w:spacing w:after="30" w:before="100"/>
      </w:pPr>
      <w:r>
        <w:rPr>
          <w:b/>
          <w:bCs/>
        </w:rPr>
        <w:t xml:space="preserve">4. Según el texto de 1923, la principal diferencia entre la organización genital infantil y la del adulto radica en que el niño:</w:t>
      </w:r>
    </w:p>
    <w:p>
      <w:pPr>
        <w:spacing w:after="20"/>
        <w:ind w:left="240"/>
      </w:pPr>
      <w:r>
        <w:rPr>
          <w:b w:val="false"/>
          <w:bCs w:val="false"/>
        </w:rPr>
        <w:t xml:space="preserve">a) Carece por completo de metas sexuales orientadas a un objeto.</w:t>
      </w:r>
    </w:p>
    <w:p>
      <w:pPr>
        <w:spacing w:after="20"/>
        <w:ind w:left="240"/>
      </w:pPr>
      <w:r>
        <w:rPr>
          <w:b/>
          <w:bCs/>
          <w:color w:val="1F7A1F"/>
        </w:rPr>
        <w:t xml:space="preserve">b) No reconoce más que un solo órgano genital: el masculino (falo).</w:t>
      </w:r>
      <w:r>
        <w:rPr>
          <w:b/>
          <w:bCs/>
          <w:color w:val="1F7A1F"/>
        </w:rPr>
        <w:t xml:space="preserve">   ✓</w:t>
      </w:r>
    </w:p>
    <w:p>
      <w:pPr>
        <w:spacing w:after="20"/>
        <w:ind w:left="240"/>
      </w:pPr>
      <w:r>
        <w:rPr>
          <w:b w:val="false"/>
          <w:bCs w:val="false"/>
        </w:rPr>
        <w:t xml:space="preserve">c) Su sexualidad está regida exclusivamente por la zona anal.</w:t>
      </w:r>
    </w:p>
    <w:p>
      <w:pPr>
        <w:spacing w:after="20"/>
        <w:ind w:left="240"/>
      </w:pPr>
      <w:r>
        <w:rPr>
          <w:b w:val="false"/>
          <w:bCs w:val="false"/>
        </w:rPr>
        <w:t xml:space="preserve">d) Ya integra la polaridad masculino/femenino de forma madura.</w:t>
      </w:r>
    </w:p>
    <w:p>
      <w:pPr>
        <w:spacing w:after="30" w:before="100"/>
      </w:pPr>
      <w:r>
        <w:rPr>
          <w:b/>
          <w:bCs/>
        </w:rPr>
        <w:t xml:space="preserve">5. El sepultamiento del complejo de Edipo en el varón se produce bajo el influjo de la amenaza de castración, la cual cobra valor clínico para el niño cuando este:</w:t>
      </w:r>
    </w:p>
    <w:p>
      <w:pPr>
        <w:spacing w:after="20"/>
        <w:ind w:left="240"/>
      </w:pPr>
      <w:r>
        <w:rPr>
          <w:b w:val="false"/>
          <w:bCs w:val="false"/>
        </w:rPr>
        <w:t xml:space="preserve">a) Escucha las advertencias directas de su padre.</w:t>
      </w:r>
    </w:p>
    <w:p>
      <w:pPr>
        <w:spacing w:after="20"/>
        <w:ind w:left="240"/>
      </w:pPr>
      <w:r>
        <w:rPr>
          <w:b w:val="false"/>
          <w:bCs w:val="false"/>
        </w:rPr>
        <w:t xml:space="preserve">b) Ingresa formalmente al período de latencia escolar.</w:t>
      </w:r>
    </w:p>
    <w:p>
      <w:pPr>
        <w:spacing w:after="20"/>
        <w:ind w:left="240"/>
      </w:pPr>
      <w:r>
        <w:rPr>
          <w:b/>
          <w:bCs/>
          <w:color w:val="1F7A1F"/>
        </w:rPr>
        <w:t xml:space="preserve">c) Observa la falta de pene en la niña o la mujer, articulándola con la amenaza previa.</w:t>
      </w:r>
      <w:r>
        <w:rPr>
          <w:b/>
          <w:bCs/>
          <w:color w:val="1F7A1F"/>
        </w:rPr>
        <w:t xml:space="preserve">   ✓</w:t>
      </w:r>
    </w:p>
    <w:p>
      <w:pPr>
        <w:spacing w:after="20"/>
        <w:ind w:left="240"/>
      </w:pPr>
      <w:r>
        <w:rPr>
          <w:b w:val="false"/>
          <w:bCs w:val="false"/>
        </w:rPr>
        <w:t xml:space="preserve">d) Experimenta la frustración de la pérdida del pecho materno.</w:t>
      </w:r>
    </w:p>
    <w:p>
      <w:pPr>
        <w:spacing w:after="30" w:before="100"/>
      </w:pPr>
      <w:r>
        <w:rPr>
          <w:b/>
          <w:bCs/>
        </w:rPr>
        <w:t xml:space="preserve">6. En “Sobre la dinámica de la transferencia” (1912), Freud postula que las disposiciones innatas y las influencias sufridas en los años infantiles determinan en cada individuo:</w:t>
      </w:r>
    </w:p>
    <w:p>
      <w:pPr>
        <w:spacing w:after="20"/>
        <w:ind w:left="240"/>
      </w:pPr>
      <w:r>
        <w:rPr>
          <w:b w:val="false"/>
          <w:bCs w:val="false"/>
        </w:rPr>
        <w:t xml:space="preserve">a) Su dotación instintiva inmodificable.</w:t>
      </w:r>
    </w:p>
    <w:p>
      <w:pPr>
        <w:spacing w:after="20"/>
        <w:ind w:left="240"/>
      </w:pPr>
      <w:r>
        <w:rPr>
          <w:b/>
          <w:bCs/>
          <w:color w:val="1F7A1F"/>
        </w:rPr>
        <w:t xml:space="preserve">b) Un clisé o modalidad específica para la conducción de su vida amorosa.</w:t>
      </w:r>
      <w:r>
        <w:rPr>
          <w:b/>
          <w:bCs/>
          <w:color w:val="1F7A1F"/>
        </w:rPr>
        <w:t xml:space="preserve">   ✓</w:t>
      </w:r>
    </w:p>
    <w:p>
      <w:pPr>
        <w:spacing w:after="20"/>
        <w:ind w:left="240"/>
      </w:pPr>
      <w:r>
        <w:rPr>
          <w:b w:val="false"/>
          <w:bCs w:val="false"/>
        </w:rPr>
        <w:t xml:space="preserve">c) La estructura neurobiológica de sus defensas inconscientes.</w:t>
      </w:r>
    </w:p>
    <w:p>
      <w:pPr>
        <w:spacing w:after="20"/>
        <w:ind w:left="240"/>
      </w:pPr>
      <w:r>
        <w:rPr>
          <w:b w:val="false"/>
          <w:bCs w:val="false"/>
        </w:rPr>
        <w:t xml:space="preserve">d) El éxito o fracaso biológico de la reproducción.</w:t>
      </w:r>
    </w:p>
    <w:p>
      <w:pPr>
        <w:spacing w:after="30" w:before="100"/>
      </w:pPr>
      <w:r>
        <w:rPr>
          <w:b/>
          <w:bCs/>
        </w:rPr>
        <w:t xml:space="preserve">7. Bajo la técnica analítica actual descrita en 1914, cuando el analizado no recuerda nada de lo olvidado y reprimido, ¿cómo lo manifiesta en la clínica?</w:t>
      </w:r>
    </w:p>
    <w:p>
      <w:pPr>
        <w:spacing w:after="20"/>
        <w:ind w:left="240"/>
      </w:pPr>
      <w:r>
        <w:rPr>
          <w:b w:val="false"/>
          <w:bCs w:val="false"/>
        </w:rPr>
        <w:t xml:space="preserve">a) A través de un silencio absoluto y prolongado.</w:t>
      </w:r>
    </w:p>
    <w:p>
      <w:pPr>
        <w:spacing w:after="20"/>
        <w:ind w:left="240"/>
      </w:pPr>
      <w:r>
        <w:rPr>
          <w:b w:val="false"/>
          <w:bCs w:val="false"/>
        </w:rPr>
        <w:t xml:space="preserve">b) Produciendo sueños lúcidos con recuerdos de la pantalla infantil.</w:t>
      </w:r>
    </w:p>
    <w:p>
      <w:pPr>
        <w:spacing w:after="20"/>
        <w:ind w:left="240"/>
      </w:pPr>
      <w:r>
        <w:rPr>
          <w:b/>
          <w:bCs/>
          <w:color w:val="1F7A1F"/>
        </w:rPr>
        <w:t xml:space="preserve">c) Lo actúa o lo repite en calidad de acción, sin saber que lo hace.</w:t>
      </w:r>
      <w:r>
        <w:rPr>
          <w:b/>
          <w:bCs/>
          <w:color w:val="1F7A1F"/>
        </w:rPr>
        <w:t xml:space="preserve">   ✓</w:t>
      </w:r>
    </w:p>
    <w:p>
      <w:pPr>
        <w:spacing w:after="20"/>
        <w:ind w:left="240"/>
      </w:pPr>
      <w:r>
        <w:rPr>
          <w:b w:val="false"/>
          <w:bCs w:val="false"/>
        </w:rPr>
        <w:t xml:space="preserve">d) Manifestando una obediencia total y sumisa a la regla fundamental.</w:t>
      </w:r>
    </w:p>
    <w:p>
      <w:pPr>
        <w:spacing w:after="30" w:before="100"/>
      </w:pPr>
      <w:r>
        <w:rPr>
          <w:b/>
          <w:bCs/>
        </w:rPr>
        <w:t xml:space="preserve">8. La “reelaboración” (Durcharbeitung) de las resistencias es descrita por Freud como:</w:t>
      </w:r>
    </w:p>
    <w:p>
      <w:pPr>
        <w:spacing w:after="20"/>
        <w:ind w:left="240"/>
      </w:pPr>
      <w:r>
        <w:rPr>
          <w:b w:val="false"/>
          <w:bCs w:val="false"/>
        </w:rPr>
        <w:t xml:space="preserve">a) Un proceso automático que ocurre tras la primera interpretación del médico.</w:t>
      </w:r>
    </w:p>
    <w:p>
      <w:pPr>
        <w:spacing w:after="20"/>
        <w:ind w:left="240"/>
      </w:pPr>
      <w:r>
        <w:rPr>
          <w:b/>
          <w:bCs/>
          <w:color w:val="1F7A1F"/>
        </w:rPr>
        <w:t xml:space="preserve">b) Una tarea ardua para el analizado que distingue al tratamiento analítico de todo influjo sugestivo.</w:t>
      </w:r>
      <w:r>
        <w:rPr>
          <w:b/>
          <w:bCs/>
          <w:color w:val="1F7A1F"/>
        </w:rPr>
        <w:t xml:space="preserve">   ✓</w:t>
      </w:r>
    </w:p>
    <w:p>
      <w:pPr>
        <w:spacing w:after="20"/>
        <w:ind w:left="240"/>
      </w:pPr>
      <w:r>
        <w:rPr>
          <w:b w:val="false"/>
          <w:bCs w:val="false"/>
        </w:rPr>
        <w:t xml:space="preserve">c) El levantamiento inmediato de los síntomas histéricos por vía de la palabra.</w:t>
      </w:r>
    </w:p>
    <w:p>
      <w:pPr>
        <w:spacing w:after="20"/>
        <w:ind w:left="240"/>
      </w:pPr>
      <w:r>
        <w:rPr>
          <w:b w:val="false"/>
          <w:bCs w:val="false"/>
        </w:rPr>
        <w:t xml:space="preserve">d) Una técnica de sugestión hipnótica renovada para acelerar los tiempos de la cura.</w:t>
      </w:r>
    </w:p>
    <w:p>
      <w:pPr>
        <w:spacing w:after="30" w:before="100"/>
      </w:pPr>
      <w:r>
        <w:rPr>
          <w:b/>
          <w:bCs/>
        </w:rPr>
        <w:t xml:space="preserve">9. En su “Conferencia 20”, al combatir la opinión popular sobre la sexualidad, Freud argumenta que situar el inicio de la vida sexual en la pubertad es un error porque:</w:t>
      </w:r>
    </w:p>
    <w:p>
      <w:pPr>
        <w:spacing w:after="20"/>
        <w:ind w:left="240"/>
      </w:pPr>
      <w:r>
        <w:rPr>
          <w:b/>
          <w:bCs/>
          <w:color w:val="1F7A1F"/>
        </w:rPr>
        <w:t xml:space="preserve">a) Ignora las manifestaciones de la sexualidad infantil, observables desde el nacimiento.</w:t>
      </w:r>
      <w:r>
        <w:rPr>
          <w:b/>
          <w:bCs/>
          <w:color w:val="1F7A1F"/>
        </w:rPr>
        <w:t xml:space="preserve">   ✓</w:t>
      </w:r>
    </w:p>
    <w:p>
      <w:pPr>
        <w:spacing w:after="20"/>
        <w:ind w:left="240"/>
      </w:pPr>
      <w:r>
        <w:rPr>
          <w:b w:val="false"/>
          <w:bCs w:val="false"/>
        </w:rPr>
        <w:t xml:space="preserve">b) Contradice las leyes estrictas de la evolución biológica y anatómica.</w:t>
      </w:r>
    </w:p>
    <w:p>
      <w:pPr>
        <w:spacing w:after="20"/>
        <w:ind w:left="240"/>
      </w:pPr>
      <w:r>
        <w:rPr>
          <w:b w:val="false"/>
          <w:bCs w:val="false"/>
        </w:rPr>
        <w:t xml:space="preserve">c) Impide el correcto diagnóstico de las afecciones orgánicas del adulto.</w:t>
      </w:r>
    </w:p>
    <w:p>
      <w:pPr>
        <w:spacing w:after="20"/>
        <w:ind w:left="240"/>
      </w:pPr>
      <w:r>
        <w:rPr>
          <w:b w:val="false"/>
          <w:bCs w:val="false"/>
        </w:rPr>
        <w:t xml:space="preserve">d) Supone que los niños no tienen relaciones de objeto afectivas.</w:t>
      </w:r>
    </w:p>
    <w:p>
      <w:pPr>
        <w:spacing w:after="30" w:before="100"/>
      </w:pPr>
      <w:r>
        <w:rPr>
          <w:b/>
          <w:bCs/>
        </w:rPr>
        <w:t xml:space="preserve">10. Según “Tres ensayos...”, la meta de la pulsión sexual infantil se caracteriza por ser:</w:t>
      </w:r>
    </w:p>
    <w:p>
      <w:pPr>
        <w:spacing w:after="20"/>
        <w:ind w:left="240"/>
      </w:pPr>
      <w:r>
        <w:rPr>
          <w:b w:val="false"/>
          <w:bCs w:val="false"/>
        </w:rPr>
        <w:t xml:space="preserve">a) Única, invariable y orientada permanentemente al coito genital.</w:t>
      </w:r>
    </w:p>
    <w:p>
      <w:pPr>
        <w:spacing w:after="20"/>
        <w:ind w:left="240"/>
      </w:pPr>
      <w:r>
        <w:rPr>
          <w:b w:val="false"/>
          <w:bCs w:val="false"/>
        </w:rPr>
        <w:t xml:space="preserve">b) Exclusivamente idealizada, careciendo de anclaje en el cuerpo biológico.</w:t>
      </w:r>
    </w:p>
    <w:p>
      <w:pPr>
        <w:spacing w:after="20"/>
        <w:ind w:left="240"/>
      </w:pPr>
      <w:r>
        <w:rPr>
          <w:b w:val="false"/>
          <w:bCs w:val="false"/>
        </w:rPr>
        <w:t xml:space="preserve">c) Un calco idéntico del instinto de conservación o nutrición.</w:t>
      </w:r>
    </w:p>
    <w:p>
      <w:pPr>
        <w:spacing w:after="20"/>
        <w:ind w:left="240"/>
      </w:pPr>
      <w:r>
        <w:rPr>
          <w:b/>
          <w:bCs/>
          <w:color w:val="1F7A1F"/>
        </w:rPr>
        <w:t xml:space="preserve">d) El logro de la satisfacción a través de la estimulación de la zona erógena elegida (placer de órgano).</w:t>
      </w:r>
      <w:r>
        <w:rPr>
          <w:b/>
          <w:bCs/>
          <w:color w:val="1F7A1F"/>
        </w:rPr>
        <w:t xml:space="preserve">   ✓</w:t>
      </w:r>
    </w:p>
    <w:p>
      <w:pPr>
        <w:pBdr>
          <w:top w:val="single" w:color="999999" w:sz="4" w:space="4"/>
        </w:pBdr>
        <w:spacing w:after="40" w:before="160"/>
      </w:pPr>
      <w:r>
        <w:rPr>
          <w:b/>
          <w:bCs/>
        </w:rPr>
        <w:t xml:space="preserve">Clave de corrección — TEMA A</w:t>
      </w:r>
    </w:p>
    <w:p>
      <w:r>
        <w:t xml:space="preserve">1. b   |   2. c   |   3. a   |   4. b   |   5. c   |   6. b   |   7. c   |   8. b   |   9. a   |   10. d</w:t>
      </w:r>
    </w:p>
    <w:p>
      <w:r>
        <w:br w:type="page"/>
      </w:r>
    </w:p>
    <w:p>
      <w:pPr>
        <w:spacing w:after="40"/>
        <w:jc w:val="center"/>
      </w:pPr>
      <w:r>
        <w:rPr>
          <w:b/>
          <w:bCs/>
          <w:sz w:val="28"/>
          <w:szCs w:val="28"/>
        </w:rPr>
        <w:t xml:space="preserve">PSICOANÁLISIS — SEGUNDO PARCIAL</w:t>
      </w:r>
    </w:p>
    <w:p>
      <w:pPr>
        <w:spacing w:after="120"/>
        <w:jc w:val="center"/>
      </w:pPr>
      <w:r>
        <w:rPr>
          <w:color w:val="555555"/>
          <w:sz w:val="22"/>
          <w:szCs w:val="22"/>
        </w:rPr>
        <w:t xml:space="preserve">Unidades 3 y 4</w:t>
      </w:r>
    </w:p>
    <w:p>
      <w:pPr>
        <w:pBdr>
          <w:bottom w:val="single" w:color="2E75B6" w:sz="6" w:space="4"/>
        </w:pBdr>
        <w:spacing w:after="120"/>
      </w:pPr>
    </w:p>
    <w:p>
      <w:pPr>
        <w:spacing w:after="60"/>
      </w:pPr>
      <w:r>
        <w:rPr>
          <w:b/>
          <w:bCs/>
        </w:rPr>
        <w:t xml:space="preserve">Apellido y nombre: </w:t>
      </w:r>
      <w:r>
        <w:t xml:space="preserve">_________________________________     </w:t>
      </w:r>
      <w:r>
        <w:rPr>
          <w:b/>
          <w:bCs/>
        </w:rPr>
        <w:t xml:space="preserve">Fecha: </w:t>
      </w:r>
      <w:r>
        <w:t xml:space="preserve">____ / ____ / ______</w:t>
      </w:r>
    </w:p>
    <w:p>
      <w:pPr>
        <w:spacing w:after="120"/>
      </w:pPr>
      <w:r>
        <w:rPr>
          <w:b/>
          <w:bCs/>
        </w:rPr>
        <w:t xml:space="preserve">Comisión: </w:t>
      </w:r>
      <w:r>
        <w:t xml:space="preserve">____________      </w:t>
      </w:r>
      <w:r>
        <w:rPr>
          <w:b/>
          <w:bCs/>
        </w:rPr>
        <w:t xml:space="preserve">Nota: </w:t>
      </w:r>
      <w:r>
        <w:t xml:space="preserve">__________</w:t>
      </w:r>
    </w:p>
    <w:p>
      <w:pPr>
        <w:spacing w:after="40"/>
      </w:pPr>
      <w:r>
        <w:rPr>
          <w:b/>
          <w:bCs/>
          <w:sz w:val="24"/>
          <w:szCs w:val="24"/>
        </w:rPr>
        <w:t xml:space="preserve">Modalidad de evaluación</w:t>
      </w:r>
    </w:p>
    <w:p>
      <w:pPr>
        <w:spacing w:after="30"/>
      </w:pPr>
      <w:r>
        <w:t xml:space="preserve">• Sección I — 3 preguntas a desarrollar: 2 puntos cada una (6 puntos en total).</w:t>
      </w:r>
    </w:p>
    <w:p>
      <w:pPr>
        <w:spacing w:after="30"/>
      </w:pPr>
      <w:r>
        <w:t xml:space="preserve">• Sección II — 10 preguntas de opción múltiple: 0,4 puntos cada una (4 puntos en total).</w:t>
      </w:r>
    </w:p>
    <w:p>
      <w:pPr>
        <w:spacing w:after="120"/>
      </w:pPr>
      <w:r>
        <w:t xml:space="preserve">• Total: 10 puntos. En el multiple choice marque una sola opción por pregunta.</w:t>
      </w:r>
    </w:p>
    <w:p>
      <w:pPr>
        <w:pStyle w:val="Heading1"/>
        <w:jc w:val="center"/>
      </w:pPr>
      <w:r>
        <w:rPr>
          <w:b/>
          <w:bCs/>
        </w:rPr>
        <w:t xml:space="preserve">TEMA B</w:t>
      </w:r>
    </w:p>
    <w:p>
      <w:pPr>
        <w:pStyle w:val="Heading2"/>
        <w:spacing w:before="120"/>
      </w:pPr>
      <w:r>
        <w:rPr>
          <w:b/>
          <w:bCs/>
        </w:rPr>
        <w:t xml:space="preserve">SECCIÓN I — Preguntas a desarrollar (2 pts c/u)</w:t>
      </w:r>
    </w:p>
    <w:p>
      <w:pPr>
        <w:spacing w:after="50" w:before="140"/>
      </w:pPr>
      <w:r>
        <w:t xml:space="preserve">1. Describa las características fundamentales de la sexualidad infantil según el Ensayo II, especificando qué se entiende por autoerotismo y cuál es el papel de las zonas erógenas. Articule esto con las definiciones de “objeto sexual” y “meta sexual” del Ensayo I, explicando cómo las llamadas desviaciones o aberraciones demuestran que la pulsión no está prefijada biológicamente.</w:t>
      </w:r>
    </w:p>
    <w:p>
      <w:pPr>
        <w:spacing w:after="50" w:before="140"/>
      </w:pPr>
      <w:r>
        <w:t xml:space="preserve">2. Explique conceptualmente la premisa universal del falo en la niñez. Desarrolle por qué Freud afirma que la oposición dominante en la organización genital infantil no es “masculino/femenino” sino “genital masculino o castrado”, y cómo se posiciona el niño frente a la percepción de la diferencia anatómica de los sexos.</w:t>
      </w:r>
    </w:p>
    <w:p>
      <w:pPr>
        <w:spacing w:after="50" w:before="140"/>
      </w:pPr>
      <w:r>
        <w:t xml:space="preserve">3. Describa el cambio técnico fundamental que implicó el abandono de la hipnosis y la sugestión en la práctica psicoanalítica. Explique por qué la “repetición en el actuar” sustituye al recordar cuando las resistencias son intensas, y qué estatuto clínico le otorga Freud a este fenómeno.</w:t>
      </w:r>
    </w:p>
    <w:p>
      <w:pPr>
        <w:pStyle w:val="Heading2"/>
        <w:spacing w:before="200"/>
      </w:pPr>
      <w:r>
        <w:rPr>
          <w:b/>
          <w:bCs/>
        </w:rPr>
        <w:t xml:space="preserve">SECCIÓN II — Opción múltiple (0,4 c/u)</w:t>
      </w:r>
    </w:p>
    <w:p>
      <w:pPr>
        <w:spacing w:after="30" w:before="100"/>
      </w:pPr>
      <w:r>
        <w:rPr>
          <w:b/>
          <w:bCs/>
        </w:rPr>
        <w:t xml:space="preserve">1. ¿A qué denomina Freud “meta sexual” (en contraposición al objeto sexual)?</w:t>
      </w:r>
    </w:p>
    <w:p>
      <w:pPr>
        <w:spacing w:after="20"/>
        <w:ind w:left="240"/>
      </w:pPr>
      <w:r>
        <w:rPr>
          <w:b w:val="false"/>
          <w:bCs w:val="false"/>
        </w:rPr>
        <w:t xml:space="preserve">a) A la persona hacia la cual se dirige la atracción erótica.</w:t>
      </w:r>
    </w:p>
    <w:p>
      <w:pPr>
        <w:spacing w:after="20"/>
        <w:ind w:left="240"/>
      </w:pPr>
      <w:r>
        <w:rPr>
          <w:b w:val="false"/>
          <w:bCs w:val="false"/>
        </w:rPr>
        <w:t xml:space="preserve">b) Al dique anímico de la vergüenza y el asco.</w:t>
      </w:r>
    </w:p>
    <w:p>
      <w:pPr>
        <w:spacing w:after="20"/>
        <w:ind w:left="240"/>
      </w:pPr>
      <w:r>
        <w:rPr>
          <w:b/>
          <w:bCs/>
          <w:color w:val="1F7A1F"/>
        </w:rPr>
        <w:t xml:space="preserve">c) A la acción hacia la cual esfuerza la pulsión para alcanzar la satisfacción.</w:t>
      </w:r>
      <w:r>
        <w:rPr>
          <w:b/>
          <w:bCs/>
          <w:color w:val="1F7A1F"/>
        </w:rPr>
        <w:t xml:space="preserve">   ✓</w:t>
      </w:r>
    </w:p>
    <w:p>
      <w:pPr>
        <w:spacing w:after="20"/>
        <w:ind w:left="240"/>
      </w:pPr>
      <w:r>
        <w:rPr>
          <w:b w:val="false"/>
          <w:bCs w:val="false"/>
        </w:rPr>
        <w:t xml:space="preserve">d) Al Ideal del Yo que regula el comportamiento moral.</w:t>
      </w:r>
    </w:p>
    <w:p>
      <w:pPr>
        <w:spacing w:after="30" w:before="100"/>
      </w:pPr>
      <w:r>
        <w:rPr>
          <w:b/>
          <w:bCs/>
        </w:rPr>
        <w:t xml:space="preserve">2. En “Pulsiones y destinos de pulsión”, Freud define la “fuente” (Quelle) de la pulsión como:</w:t>
      </w:r>
    </w:p>
    <w:p>
      <w:pPr>
        <w:spacing w:after="20"/>
        <w:ind w:left="240"/>
      </w:pPr>
      <w:r>
        <w:rPr>
          <w:b/>
          <w:bCs/>
          <w:color w:val="1F7A1F"/>
        </w:rPr>
        <w:t xml:space="preserve">a) Aquel proceso somático, en un órgano o parte del cuerpo, cuyo estímulo es representado en la vida anímica por la pulsión.</w:t>
      </w:r>
      <w:r>
        <w:rPr>
          <w:b/>
          <w:bCs/>
          <w:color w:val="1F7A1F"/>
        </w:rPr>
        <w:t xml:space="preserve">   ✓</w:t>
      </w:r>
    </w:p>
    <w:p>
      <w:pPr>
        <w:spacing w:after="20"/>
        <w:ind w:left="240"/>
      </w:pPr>
      <w:r>
        <w:rPr>
          <w:b w:val="false"/>
          <w:bCs w:val="false"/>
        </w:rPr>
        <w:t xml:space="preserve">b) El elemento más variable de la pulsión, hallado en el exterior.</w:t>
      </w:r>
    </w:p>
    <w:p>
      <w:pPr>
        <w:spacing w:after="20"/>
        <w:ind w:left="240"/>
      </w:pPr>
      <w:r>
        <w:rPr>
          <w:b w:val="false"/>
          <w:bCs w:val="false"/>
        </w:rPr>
        <w:t xml:space="preserve">c) La fuerza constante cuantitativa que empuja al aparato psíquico.</w:t>
      </w:r>
    </w:p>
    <w:p>
      <w:pPr>
        <w:spacing w:after="20"/>
        <w:ind w:left="240"/>
      </w:pPr>
      <w:r>
        <w:rPr>
          <w:b w:val="false"/>
          <w:bCs w:val="false"/>
        </w:rPr>
        <w:t xml:space="preserve">d) La herencia filogenética transmitida a través de las generaciones.</w:t>
      </w:r>
    </w:p>
    <w:p>
      <w:pPr>
        <w:spacing w:after="30" w:before="100"/>
      </w:pPr>
      <w:r>
        <w:rPr>
          <w:b/>
          <w:bCs/>
        </w:rPr>
        <w:t xml:space="preserve">3. En “Sobre la dinámica de la transferencia”, Freud afirma que cuando la necesidad de amor de un sujeto no es satisfecha por la realidad, este se verá volcado hacia:</w:t>
      </w:r>
    </w:p>
    <w:p>
      <w:pPr>
        <w:spacing w:after="20"/>
        <w:ind w:left="240"/>
      </w:pPr>
      <w:r>
        <w:rPr>
          <w:b w:val="false"/>
          <w:bCs w:val="false"/>
        </w:rPr>
        <w:t xml:space="preserve">a) Una sublimación artística inmediata y duradera.</w:t>
      </w:r>
    </w:p>
    <w:p>
      <w:pPr>
        <w:spacing w:after="20"/>
        <w:ind w:left="240"/>
      </w:pPr>
      <w:r>
        <w:rPr>
          <w:b/>
          <w:bCs/>
          <w:color w:val="1F7A1F"/>
        </w:rPr>
        <w:t xml:space="preserve">b) Producir porciones anticipadas de libido orientadas a la fantasía y preparadas para la transferencia.</w:t>
      </w:r>
      <w:r>
        <w:rPr>
          <w:b/>
          <w:bCs/>
          <w:color w:val="1F7A1F"/>
        </w:rPr>
        <w:t xml:space="preserve">   ✓</w:t>
      </w:r>
    </w:p>
    <w:p>
      <w:pPr>
        <w:spacing w:after="20"/>
        <w:ind w:left="240"/>
      </w:pPr>
      <w:r>
        <w:rPr>
          <w:b w:val="false"/>
          <w:bCs w:val="false"/>
        </w:rPr>
        <w:t xml:space="preserve">c) Un estado de apatía melancólica sin producción sintomática.</w:t>
      </w:r>
    </w:p>
    <w:p>
      <w:pPr>
        <w:spacing w:after="20"/>
        <w:ind w:left="240"/>
      </w:pPr>
      <w:r>
        <w:rPr>
          <w:b w:val="false"/>
          <w:bCs w:val="false"/>
        </w:rPr>
        <w:t xml:space="preserve">d) El reforzamiento de los diques morales del asco y la compasión.</w:t>
      </w:r>
    </w:p>
    <w:p>
      <w:pPr>
        <w:spacing w:after="30" w:before="100"/>
      </w:pPr>
      <w:r>
        <w:rPr>
          <w:b/>
          <w:bCs/>
        </w:rPr>
        <w:t xml:space="preserve">4. En “Recordar, repetir y reelaborar”, Freud define que la resistencia de transferencia se pone en evidencia clínicamente cuando el paciente:</w:t>
      </w:r>
    </w:p>
    <w:p>
      <w:pPr>
        <w:spacing w:after="20"/>
        <w:ind w:left="240"/>
      </w:pPr>
      <w:r>
        <w:rPr>
          <w:b w:val="false"/>
          <w:bCs w:val="false"/>
        </w:rPr>
        <w:t xml:space="preserve">a) Comienza a recordar vívidamente sus escenas infantiles.</w:t>
      </w:r>
    </w:p>
    <w:p>
      <w:pPr>
        <w:spacing w:after="20"/>
        <w:ind w:left="240"/>
      </w:pPr>
      <w:r>
        <w:rPr>
          <w:b w:val="false"/>
          <w:bCs w:val="false"/>
        </w:rPr>
        <w:t xml:space="preserve">b) Decide pagar puntualmente los honorarios de las sesiones.</w:t>
      </w:r>
    </w:p>
    <w:p>
      <w:pPr>
        <w:spacing w:after="20"/>
        <w:ind w:left="240"/>
      </w:pPr>
      <w:r>
        <w:rPr>
          <w:b w:val="false"/>
          <w:bCs w:val="false"/>
        </w:rPr>
        <w:t xml:space="preserve">c) Produce asociaciones libres de carácter puramente abstracto.</w:t>
      </w:r>
    </w:p>
    <w:p>
      <w:pPr>
        <w:spacing w:after="20"/>
        <w:ind w:left="240"/>
      </w:pPr>
      <w:r>
        <w:rPr>
          <w:b/>
          <w:bCs/>
          <w:color w:val="1F7A1F"/>
        </w:rPr>
        <w:t xml:space="preserve">d) Empieza a repetir conductas, actitudes o inhibiciones dentro del lazo analítico en vez de recordarlas.</w:t>
      </w:r>
      <w:r>
        <w:rPr>
          <w:b/>
          <w:bCs/>
          <w:color w:val="1F7A1F"/>
        </w:rPr>
        <w:t xml:space="preserve">   ✓</w:t>
      </w:r>
    </w:p>
    <w:p>
      <w:pPr>
        <w:spacing w:after="30" w:before="100"/>
      </w:pPr>
      <w:r>
        <w:rPr>
          <w:b/>
          <w:bCs/>
        </w:rPr>
        <w:t xml:space="preserve">5. En la Conferencia 20, Freud señala que la opinión popular comete un error al equiparar lo “sexual” exclusivamente con:</w:t>
      </w:r>
    </w:p>
    <w:p>
      <w:pPr>
        <w:spacing w:after="20"/>
        <w:ind w:left="240"/>
      </w:pPr>
      <w:r>
        <w:rPr>
          <w:b w:val="false"/>
          <w:bCs w:val="false"/>
        </w:rPr>
        <w:t xml:space="preserve">a) Las fantasías inconscientes de la primera infancia.</w:t>
      </w:r>
    </w:p>
    <w:p>
      <w:pPr>
        <w:spacing w:after="20"/>
        <w:ind w:left="240"/>
      </w:pPr>
      <w:r>
        <w:rPr>
          <w:b/>
          <w:bCs/>
          <w:color w:val="1F7A1F"/>
        </w:rPr>
        <w:t xml:space="preserve">b) Lo genital, es decir, los procesos que apuntan a la unión de los órganos reproductores y al acto del coito.</w:t>
      </w:r>
      <w:r>
        <w:rPr>
          <w:b/>
          <w:bCs/>
          <w:color w:val="1F7A1F"/>
        </w:rPr>
        <w:t xml:space="preserve">   ✓</w:t>
      </w:r>
    </w:p>
    <w:p>
      <w:pPr>
        <w:spacing w:after="20"/>
        <w:ind w:left="240"/>
      </w:pPr>
      <w:r>
        <w:rPr>
          <w:b w:val="false"/>
          <w:bCs w:val="false"/>
        </w:rPr>
        <w:t xml:space="preserve">c) Los diques anímicos del asco y la vergüenza que surgen en la latencia.</w:t>
      </w:r>
    </w:p>
    <w:p>
      <w:pPr>
        <w:spacing w:after="20"/>
        <w:ind w:left="240"/>
      </w:pPr>
      <w:r>
        <w:rPr>
          <w:b w:val="false"/>
          <w:bCs w:val="false"/>
        </w:rPr>
        <w:t xml:space="preserve">d) Las mociones pulsionales sublimadas a través del arte y la ciencia.</w:t>
      </w:r>
    </w:p>
    <w:p>
      <w:pPr>
        <w:spacing w:after="30" w:before="100"/>
      </w:pPr>
      <w:r>
        <w:rPr>
          <w:b/>
          <w:bCs/>
        </w:rPr>
        <w:t xml:space="preserve">6. Al examinar las desviaciones respecto del objeto sexual en “Tres ensayos...” (Ensayo I), Freud concluye que:</w:t>
      </w:r>
    </w:p>
    <w:p>
      <w:pPr>
        <w:spacing w:after="20"/>
        <w:ind w:left="240"/>
      </w:pPr>
      <w:r>
        <w:rPr>
          <w:b w:val="false"/>
          <w:bCs w:val="false"/>
        </w:rPr>
        <w:t xml:space="preserve">a) Existe una soldadura natural e indisoluble entre la pulsión y su objeto desde el nacimiento.</w:t>
      </w:r>
    </w:p>
    <w:p>
      <w:pPr>
        <w:spacing w:after="20"/>
        <w:ind w:left="240"/>
      </w:pPr>
      <w:r>
        <w:rPr>
          <w:b w:val="false"/>
          <w:bCs w:val="false"/>
        </w:rPr>
        <w:t xml:space="preserve">b) Toda desviación del objeto heterosexual responde a una degeneración anatómica innata.</w:t>
      </w:r>
    </w:p>
    <w:p>
      <w:pPr>
        <w:spacing w:after="20"/>
        <w:ind w:left="240"/>
      </w:pPr>
      <w:r>
        <w:rPr>
          <w:b/>
          <w:bCs/>
          <w:color w:val="1F7A1F"/>
        </w:rPr>
        <w:t xml:space="preserve">c) La pulsión sexual y el objeto sexual están inicialmente independizados, presentándose acoplados solo por efecto del desarrollo.</w:t>
      </w:r>
      <w:r>
        <w:rPr>
          <w:b/>
          <w:bCs/>
          <w:color w:val="1F7A1F"/>
        </w:rPr>
        <w:t xml:space="preserve">   ✓</w:t>
      </w:r>
    </w:p>
    <w:p>
      <w:pPr>
        <w:spacing w:after="20"/>
        <w:ind w:left="240"/>
      </w:pPr>
      <w:r>
        <w:rPr>
          <w:b w:val="false"/>
          <w:bCs w:val="false"/>
        </w:rPr>
        <w:t xml:space="preserve">d) El objeto sexual es fijo y está determinado puramente por el instinto de reproducción de la especie.</w:t>
      </w:r>
    </w:p>
    <w:p>
      <w:pPr>
        <w:spacing w:after="30" w:before="100"/>
      </w:pPr>
      <w:r>
        <w:rPr>
          <w:b/>
          <w:bCs/>
        </w:rPr>
        <w:t xml:space="preserve">7. Según el texto de 1915 “Pulsiones y destinos de pulsión”, el “esfuerzo” o empuje (Drang) de la pulsión representa:</w:t>
      </w:r>
    </w:p>
    <w:p>
      <w:pPr>
        <w:spacing w:after="20"/>
        <w:ind w:left="240"/>
      </w:pPr>
      <w:r>
        <w:rPr>
          <w:b w:val="false"/>
          <w:bCs w:val="false"/>
        </w:rPr>
        <w:t xml:space="preserve">a) El órgano corporal del cual parte el estímulo biológico.</w:t>
      </w:r>
    </w:p>
    <w:p>
      <w:pPr>
        <w:spacing w:after="20"/>
        <w:ind w:left="240"/>
      </w:pPr>
      <w:r>
        <w:rPr>
          <w:b/>
          <w:bCs/>
          <w:color w:val="1F7A1F"/>
        </w:rPr>
        <w:t xml:space="preserve">b) La medida de la exigencia de trabajo que se le impone al aparato anímico debido a su naturaleza de estímulo constante.</w:t>
      </w:r>
      <w:r>
        <w:rPr>
          <w:b/>
          <w:bCs/>
          <w:color w:val="1F7A1F"/>
        </w:rPr>
        <w:t xml:space="preserve">   ✓</w:t>
      </w:r>
    </w:p>
    <w:p>
      <w:pPr>
        <w:spacing w:after="20"/>
        <w:ind w:left="240"/>
      </w:pPr>
      <w:r>
        <w:rPr>
          <w:b w:val="false"/>
          <w:bCs w:val="false"/>
        </w:rPr>
        <w:t xml:space="preserve">c) El objeto exterior real que produce la descarga del aparato.</w:t>
      </w:r>
    </w:p>
    <w:p>
      <w:pPr>
        <w:spacing w:after="20"/>
        <w:ind w:left="240"/>
      </w:pPr>
      <w:r>
        <w:rPr>
          <w:b w:val="false"/>
          <w:bCs w:val="false"/>
        </w:rPr>
        <w:t xml:space="preserve">d) La meta pasiva que busca el yo para defenderse de la castración.</w:t>
      </w:r>
    </w:p>
    <w:p>
      <w:pPr>
        <w:spacing w:after="30" w:before="100"/>
      </w:pPr>
      <w:r>
        <w:rPr>
          <w:b/>
          <w:bCs/>
        </w:rPr>
        <w:t xml:space="preserve">8. En el Ensayo II de “Tres ensayos...”, el concepto de “autoerotismo” de la sexualidad infantil implica que la pulsión:</w:t>
      </w:r>
    </w:p>
    <w:p>
      <w:pPr>
        <w:spacing w:after="20"/>
        <w:ind w:left="240"/>
      </w:pPr>
      <w:r>
        <w:rPr>
          <w:b/>
          <w:bCs/>
          <w:color w:val="1F7A1F"/>
        </w:rPr>
        <w:t xml:space="preserve">a) Se satisface en el propio cuerpo, prescindiendo de un objeto ajeno y apuntalándose en funciones vitales.</w:t>
      </w:r>
      <w:r>
        <w:rPr>
          <w:b/>
          <w:bCs/>
          <w:color w:val="1F7A1F"/>
        </w:rPr>
        <w:t xml:space="preserve">   ✓</w:t>
      </w:r>
    </w:p>
    <w:p>
      <w:pPr>
        <w:spacing w:after="20"/>
        <w:ind w:left="240"/>
      </w:pPr>
      <w:r>
        <w:rPr>
          <w:b w:val="false"/>
          <w:bCs w:val="false"/>
        </w:rPr>
        <w:t xml:space="preserve">b) Se dirige desde el comienzo a un objeto exterior idéntico al de la pubertad.</w:t>
      </w:r>
    </w:p>
    <w:p>
      <w:pPr>
        <w:spacing w:after="20"/>
        <w:ind w:left="240"/>
      </w:pPr>
      <w:r>
        <w:rPr>
          <w:b w:val="false"/>
          <w:bCs w:val="false"/>
        </w:rPr>
        <w:t xml:space="preserve">c) Permanece totalmente latente e inactiva hasta la maduración de las gónadas.</w:t>
      </w:r>
    </w:p>
    <w:p>
      <w:pPr>
        <w:spacing w:after="20"/>
        <w:ind w:left="240"/>
      </w:pPr>
      <w:r>
        <w:rPr>
          <w:b w:val="false"/>
          <w:bCs w:val="false"/>
        </w:rPr>
        <w:t xml:space="preserve">d) Exige la presencia del complejo de Edipo completamente sepultado para poder manifestarse.</w:t>
      </w:r>
    </w:p>
    <w:p>
      <w:pPr>
        <w:spacing w:after="30" w:before="100"/>
      </w:pPr>
      <w:r>
        <w:rPr>
          <w:b/>
          <w:bCs/>
        </w:rPr>
        <w:t xml:space="preserve">9. En “Sobre la dinámica de la transferencia” (1912), Freud sostiene que la transferencia se vuelve resistencia cuando:</w:t>
      </w:r>
    </w:p>
    <w:p>
      <w:pPr>
        <w:spacing w:after="20"/>
        <w:ind w:left="240"/>
      </w:pPr>
      <w:r>
        <w:rPr>
          <w:b w:val="false"/>
          <w:bCs w:val="false"/>
        </w:rPr>
        <w:t xml:space="preserve">a) El paciente se rehúsa por completo a pagar los honorarios fijados por el analista.</w:t>
      </w:r>
    </w:p>
    <w:p>
      <w:pPr>
        <w:spacing w:after="20"/>
        <w:ind w:left="240"/>
      </w:pPr>
      <w:r>
        <w:rPr>
          <w:b/>
          <w:bCs/>
          <w:color w:val="1F7A1F"/>
        </w:rPr>
        <w:t xml:space="preserve">b) El trabajo interpretativo se aproxima a un complejo inconsciente y este se introduce en la transferencia para sustraerse del análisis.</w:t>
      </w:r>
      <w:r>
        <w:rPr>
          <w:b/>
          <w:bCs/>
          <w:color w:val="1F7A1F"/>
        </w:rPr>
        <w:t xml:space="preserve">   ✓</w:t>
      </w:r>
    </w:p>
    <w:p>
      <w:pPr>
        <w:spacing w:after="20"/>
        <w:ind w:left="240"/>
      </w:pPr>
      <w:r>
        <w:rPr>
          <w:b w:val="false"/>
          <w:bCs w:val="false"/>
        </w:rPr>
        <w:t xml:space="preserve">c) Las mociones tiernas del clisé amoroso consciente facilitan el recuerdo de la prehistoria infantil.</w:t>
      </w:r>
    </w:p>
    <w:p>
      <w:pPr>
        <w:spacing w:after="20"/>
        <w:ind w:left="240"/>
      </w:pPr>
      <w:r>
        <w:rPr>
          <w:b w:val="false"/>
          <w:bCs w:val="false"/>
        </w:rPr>
        <w:t xml:space="preserve">d) El médico abandona la neutralidad y adopta una postura directiva o sugestiva.</w:t>
      </w:r>
    </w:p>
    <w:p>
      <w:pPr>
        <w:spacing w:after="30" w:before="100"/>
      </w:pPr>
      <w:r>
        <w:rPr>
          <w:b/>
          <w:bCs/>
        </w:rPr>
        <w:t xml:space="preserve">10. De acuerdo con el escrito de 1912, la transferencia positiva útil para el avance de la cura analítica es aquella compuesta por:</w:t>
      </w:r>
    </w:p>
    <w:p>
      <w:pPr>
        <w:spacing w:after="20"/>
        <w:ind w:left="240"/>
      </w:pPr>
      <w:r>
        <w:rPr>
          <w:b w:val="false"/>
          <w:bCs w:val="false"/>
        </w:rPr>
        <w:t xml:space="preserve">a) Mociones eróticas apasionadas que exigen una satisfacción real en las sesiones.</w:t>
      </w:r>
    </w:p>
    <w:p>
      <w:pPr>
        <w:spacing w:after="20"/>
        <w:ind w:left="240"/>
      </w:pPr>
      <w:r>
        <w:rPr>
          <w:b w:val="false"/>
          <w:bCs w:val="false"/>
        </w:rPr>
        <w:t xml:space="preserve">b) Sentimientos de hostilidad y desconfianza radical hacia el analista.</w:t>
      </w:r>
    </w:p>
    <w:p>
      <w:pPr>
        <w:spacing w:after="20"/>
        <w:ind w:left="240"/>
      </w:pPr>
      <w:r>
        <w:rPr>
          <w:b/>
          <w:bCs/>
          <w:color w:val="1F7A1F"/>
        </w:rPr>
        <w:t xml:space="preserve">c) Mociones tiernas o amigables que son susceptibles de conciencia y sostienen el pacto de trabajo.</w:t>
      </w:r>
      <w:r>
        <w:rPr>
          <w:b/>
          <w:bCs/>
          <w:color w:val="1F7A1F"/>
        </w:rPr>
        <w:t xml:space="preserve">   ✓</w:t>
      </w:r>
    </w:p>
    <w:p>
      <w:pPr>
        <w:spacing w:after="20"/>
        <w:ind w:left="240"/>
      </w:pPr>
      <w:r>
        <w:rPr>
          <w:b w:val="false"/>
          <w:bCs w:val="false"/>
        </w:rPr>
        <w:t xml:space="preserve">d) Ideas intelectuales puras que prescinden de los clisés parentales del sujeto.</w:t>
      </w:r>
    </w:p>
    <w:p>
      <w:pPr>
        <w:pBdr>
          <w:top w:val="single" w:color="999999" w:sz="4" w:space="4"/>
        </w:pBdr>
        <w:spacing w:after="40" w:before="160"/>
      </w:pPr>
      <w:r>
        <w:rPr>
          <w:b/>
          <w:bCs/>
        </w:rPr>
        <w:t xml:space="preserve">Clave de corrección — TEMA B</w:t>
      </w:r>
    </w:p>
    <w:p>
      <w:r>
        <w:t xml:space="preserve">1. c   |   2. a   |   3. b   |   4. d   |   5. b   |   6. c   |   7. b   |   8. a   |   9. b   |   10. 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2026-05-31T22:37:51.319Z</dcterms:created>
  <dcterms:modified xsi:type="dcterms:W3CDTF">2026-05-31T22:37:51.319Z</dcterms:modified>
</cp:coreProperties>
</file>

<file path=docProps/custom.xml><?xml version="1.0" encoding="utf-8"?>
<Properties xmlns="http://schemas.openxmlformats.org/officeDocument/2006/custom-properties" xmlns:vt="http://schemas.openxmlformats.org/officeDocument/2006/docPropsVTypes"/>
</file>