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Backup · MSSQL EC2 Recovery · VPN Configuration</w:t>
      </w:r>
    </w:p>
    <w:p>
      <w:r>
        <w:rPr>
          <w:color w:val="595959"/>
          <w:sz w:val="25"/>
        </w:rPr>
        <w:t>Recovery runbook and VPN reference for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Backup · MSSQL EC2 Recovery · VPN Configuration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19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</w:tbl>
    <w:p>
      <w:r>
        <w:br w:type="page"/>
      </w:r>
    </w:p>
    <w:p>
      <w:pPr>
        <w:pStyle w:val="Heading1"/>
      </w:pPr>
      <w:r>
        <w:t>1. Backup strategy</w:t>
      </w:r>
    </w:p>
    <w:p>
      <w:pPr>
        <w:spacing w:after="120"/>
      </w:pPr>
      <w:r>
        <w:t>SQL Server is installed by the client; SQL backup scheduling, retention and media are therefore client-owned. This section defines the AWS-side duties and the coordination 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Scope</w:t>
            </w:r>
          </w:p>
        </w:tc>
        <w:tc>
          <w:tcPr>
            <w:tcW w:type="dxa" w:w="2592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Who</w:t>
            </w:r>
          </w:p>
        </w:tc>
        <w:tc>
          <w:tcPr>
            <w:tcW w:type="dxa" w:w="6048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SQL backups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Client (SQL admin)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Regular full / differential / log backups per the agreed RPO; store on D: or an agreed share</w:t>
            </w:r>
          </w:p>
        </w:tc>
      </w:tr>
      <w:tr>
        <w:tc>
          <w:tcPr>
            <w:tcW w:type="dxa" w:w="216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EBS snapshots</w:t>
            </w:r>
          </w:p>
        </w:tc>
        <w:tc>
          <w:tcPr>
            <w:tcW w:type="dxa" w:w="2592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HMSG / ops</w:t>
            </w:r>
          </w:p>
        </w:tc>
        <w:tc>
          <w:tcPr>
            <w:tcW w:type="dxa" w:w="6048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Periodic snapshots of the root (250 GB) and data (4 TB) volumes — e.g. daily data-volume snapshot, weekly full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Flow logs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AWS (automatic)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VPC flow logs → S3; lifecycle 30d → Glacier, expire 365d</w:t>
            </w:r>
          </w:p>
        </w:tc>
      </w:tr>
      <w:tr>
        <w:tc>
          <w:tcPr>
            <w:tcW w:type="dxa" w:w="216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logs</w:t>
            </w:r>
          </w:p>
        </w:tc>
        <w:tc>
          <w:tcPr>
            <w:tcW w:type="dxa" w:w="2592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AWS (automatic)</w:t>
            </w:r>
          </w:p>
        </w:tc>
        <w:tc>
          <w:tcPr>
            <w:tcW w:type="dxa" w:w="6048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log group hmsg-rac-prd-clientvpn-logs, 90-day retention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Coordinate the snapshot window with the SQL backup window to keep the volumes consistent.</w:t>
      </w:r>
    </w:p>
    <w:p>
      <w:pPr>
        <w:pStyle w:val="ListBullet"/>
        <w:spacing w:after="40"/>
      </w:pPr>
      <w:r>
        <w:rPr>
          <w:sz w:val="21"/>
        </w:rPr>
        <w:t>Test restore at least once before go-live (see section 3).</w:t>
      </w:r>
    </w:p>
    <w:p>
      <w:pPr>
        <w:pStyle w:val="Heading1"/>
      </w:pPr>
      <w:r>
        <w:t>2. MSSQL EC2 recovery</w:t>
      </w:r>
    </w:p>
    <w:p>
      <w:pPr>
        <w:pStyle w:val="Heading2"/>
      </w:pPr>
      <w:r>
        <w:t>2.1 Instance unhealthy / needs replacement</w:t>
      </w:r>
    </w:p>
    <w:p>
      <w:pPr>
        <w:pStyle w:val="ListBullet"/>
        <w:spacing w:after="40"/>
      </w:pPr>
      <w:r>
        <w:rPr>
          <w:sz w:val="21"/>
        </w:rPr>
        <w:t>Instance is protected (DeletionPolicy: Retain) — never delete it blindly; recover in place if the OS is intact.</w:t>
      </w:r>
    </w:p>
    <w:p>
      <w:pPr>
        <w:pStyle w:val="ListBullet"/>
        <w:spacing w:after="40"/>
      </w:pPr>
      <w:r>
        <w:rPr>
          <w:sz w:val="21"/>
        </w:rPr>
        <w:t>If replacement is required: restore the latest EBS snapshot to a new volume, or redeploy the CloudFormation stack and re-attach the data volume.</w:t>
      </w:r>
    </w:p>
    <w:p>
      <w:pPr>
        <w:pStyle w:val="ListBullet"/>
        <w:spacing w:after="40"/>
      </w:pPr>
      <w:r>
        <w:rPr>
          <w:sz w:val="21"/>
        </w:rPr>
        <w:t>Confirm the sysadm secret still matches; reset via EC2 Run Command / Session Manager if needed.</w:t>
      </w:r>
    </w:p>
    <w:p>
      <w:pPr>
        <w:pStyle w:val="Heading2"/>
      </w:pPr>
      <w:r>
        <w:t>2.2 Volume failure (root or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Case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Recovery action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Root volume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Redeploy the stack (or re-launch from the AMI), re-attach the retained data volume, ensure D: is mounted, verify the sysadm account.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Data volume lost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Restore the latest data-volume snapshot as a new 4 TB volume, attach to D:, run DBCC CHECKDB before reopening access.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Both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Full restore: new instance + restored data volume + SQL backup replay (full → diff → logs).</w:t>
            </w:r>
          </w:p>
        </w:tc>
      </w:tr>
    </w:tbl>
    <w:p>
      <w:pPr>
        <w:pStyle w:val="Heading2"/>
      </w:pPr>
      <w:r>
        <w:t>2.3 sysadm password recovery</w:t>
      </w:r>
    </w:p>
    <w:p>
      <w:pPr>
        <w:spacing w:after="120"/>
      </w:pPr>
      <w:r>
        <w:t>Read the value from Secrets Manager, or decrypt the built-in Administrator password with the key pair (EC2 console → Get Windows password) and reset sysadm from there. Keep the secret in line with the account afterwards.</w:t>
      </w:r>
    </w:p>
    <w:p>
      <w:pPr>
        <w:pStyle w:val="Heading1"/>
      </w:pPr>
      <w:r>
        <w:t>3. Recovery test</w:t>
      </w:r>
    </w:p>
    <w:p>
      <w:pPr>
        <w:pStyle w:val="ListBullet"/>
        <w:spacing w:after="40"/>
      </w:pPr>
      <w:r>
        <w:rPr>
          <w:sz w:val="21"/>
        </w:rPr>
        <w:t>Boot the restored instance and verify: D: mounted, SQL services start, 1433 reachable from a Client VPN client.</w:t>
      </w:r>
    </w:p>
    <w:p>
      <w:pPr>
        <w:pStyle w:val="ListBullet"/>
        <w:spacing w:after="40"/>
      </w:pPr>
      <w:r>
        <w:rPr>
          <w:sz w:val="21"/>
        </w:rPr>
        <w:t>Verify SSM Session Manager access (interface endpoints available).</w:t>
      </w:r>
    </w:p>
    <w:p>
      <w:pPr>
        <w:pStyle w:val="ListBullet"/>
        <w:spacing w:after="40"/>
      </w:pPr>
      <w:r>
        <w:rPr>
          <w:sz w:val="21"/>
        </w:rPr>
        <w:t>If the Site-to-Site VPN is deployed, verify the on-prem route in the pri/db route tables.</w:t>
      </w:r>
    </w:p>
    <w:p>
      <w:pPr>
        <w:pStyle w:val="ListBullet"/>
        <w:spacing w:after="40"/>
      </w:pPr>
      <w:r>
        <w:rPr>
          <w:sz w:val="21"/>
        </w:rPr>
        <w:t>Record the test result in the Project Completion Checklist evidence column.</w:t>
      </w:r>
    </w:p>
    <w:p>
      <w:pPr>
        <w:pStyle w:val="Heading1"/>
      </w:pPr>
      <w:r>
        <w:t>4. VPN configuration</w:t>
      </w:r>
    </w:p>
    <w:p>
      <w:pPr>
        <w:pStyle w:val="Heading2"/>
      </w:pPr>
      <w:r>
        <w:t>4.1 AWS Client VPN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Setting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CIDR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10.200.0.0/22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Authentication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Federated SAML — Microsoft Entra ID (client-side enterprise app)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Transport / port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UDP 443 — no TCP fallback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Split tunnel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Enabled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Target networks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pri-ec1a (172.200.0.64/27) · pri-ec1c (172.200.0.96/27)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172.200.0.0/24 via the pri-ec1a association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Authorization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All groups → whole VPC; restrict later via Entra group claims if required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Logging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— 90 days</w:t>
            </w:r>
          </w:p>
        </w:tc>
      </w:tr>
    </w:tbl>
    <w:p>
      <w:pPr>
        <w:pStyle w:val="Heading2"/>
      </w:pPr>
      <w:r>
        <w:t>4.2 SAML values for the client's Entra ID application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Field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Identifier (Entity ID)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urn:amazon:webservices:clientvpn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Reply URL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https://self-service.clientvpn.amazonaws.com/api/auth/sso/saml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Sign-on URL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http://127.0.0.1:35001 (loopback listener on the user device)</w:t>
            </w:r>
          </w:p>
        </w:tc>
      </w:tr>
    </w:tbl>
    <w:p>
      <w:pPr>
        <w:pStyle w:val="Heading2"/>
      </w:pPr>
      <w:r>
        <w:t>4.3 Site-to-Site VPN (optional)</w:t>
      </w:r>
    </w:p>
    <w:p>
      <w:pPr>
        <w:pStyle w:val="ListBullet"/>
        <w:spacing w:after="40"/>
      </w:pPr>
      <w:r>
        <w:rPr>
          <w:sz w:val="21"/>
        </w:rPr>
        <w:t>Created only when CustomerGatewayIp and OnPremCidr are both supplied (add-only stack update).</w:t>
      </w:r>
    </w:p>
    <w:p>
      <w:pPr>
        <w:pStyle w:val="ListBullet"/>
        <w:spacing w:after="40"/>
      </w:pPr>
      <w:r>
        <w:rPr>
          <w:sz w:val="21"/>
        </w:rPr>
        <w:t>Customer gateway: ipsec.1, BGP ASN 65000. Amazon side ASN 64512. Static routing only.</w:t>
      </w:r>
    </w:p>
    <w:p>
      <w:pPr>
        <w:pStyle w:val="ListBullet"/>
        <w:spacing w:after="40"/>
      </w:pPr>
      <w:r>
        <w:rPr>
          <w:sz w:val="21"/>
        </w:rPr>
        <w:t>Download the tunnel configuration from the VPC console (Site-to-Site VPN connections) and hand it to the on-prem firewall team.</w:t>
      </w:r>
    </w:p>
    <w:p>
      <w:pPr>
        <w:pStyle w:val="ListBullet"/>
        <w:spacing w:after="40"/>
      </w:pPr>
      <w:r>
        <w:rPr>
          <w:sz w:val="21"/>
        </w:rPr>
        <w:t>If the race site moves (new public IP), update the stack — the VPN connection is replaced and must be re-configured on both sides.</w:t>
      </w:r>
    </w:p>
    <w:p>
      <w:pPr>
        <w:spacing w:before="80"/>
      </w:pPr>
      <w:r>
        <w:rPr>
          <w:i/>
          <w:color w:val="800000"/>
          <w:sz w:val="20"/>
        </w:rPr>
        <w:t>Never publish the tunnel pre-shared keys or the sysadm password in any shared document. Secrets stay in Secrets Manager and in the VPN consoles.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Backup · MSSQL EC2 Recovery · VPN Configuration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