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Backup, MSSQL EC2 Recovery, and VPN Configuration Documentation</w:t>
      </w:r>
    </w:p>
    <w:p>
      <w:r>
        <w:t>This runbook covers backup expectations, EC2 recovery, and VPN configuration for the HMSG WEC Racing PRD environment.</w:t>
      </w:r>
    </w:p>
    <w:p>
      <w:pPr>
        <w:pStyle w:val="Heading1"/>
      </w:pPr>
      <w:r>
        <w:t>1. Backup Strategy</w:t>
      </w:r>
    </w:p>
    <w:p>
      <w:pPr>
        <w:pStyle w:val="ListBullet"/>
      </w:pPr>
      <w:r>
        <w:t>SQL Server backups are the client’s responsibility once SQL Server is installed.</w:t>
      </w:r>
    </w:p>
    <w:p>
      <w:pPr>
        <w:pStyle w:val="ListBullet"/>
      </w:pPr>
      <w:r>
        <w:t>Use a full / differential / log backup schedule appropriate for the RPO.</w:t>
      </w:r>
    </w:p>
    <w:p>
      <w:pPr>
        <w:pStyle w:val="ListBullet"/>
      </w:pPr>
      <w:r>
        <w:t>Keep SQL backup files on the D: volume or an agreed network share.</w:t>
      </w:r>
    </w:p>
    <w:p>
      <w:pPr>
        <w:pStyle w:val="ListBullet"/>
      </w:pPr>
      <w:r>
        <w:t>Take periodic EBS snapshots of the root and data volumes for infrastructure recovery.</w:t>
      </w:r>
    </w:p>
    <w:p>
      <w:pPr>
        <w:pStyle w:val="Heading1"/>
      </w:pPr>
      <w:r>
        <w:t>2. EC2 Recovery</w:t>
      </w:r>
    </w:p>
    <w:p>
      <w:pPr>
        <w:pStyle w:val="ListBullet"/>
      </w:pPr>
      <w:r>
        <w:t>If the instance fails, rebuild it from the CloudFormation stack and reattach / restore the data volume as needed.</w:t>
      </w:r>
    </w:p>
    <w:p>
      <w:pPr>
        <w:pStyle w:val="ListBullet"/>
      </w:pPr>
      <w:r>
        <w:t>If the root volume is lost, redeploy the stack and reapply the sysadm secret / local account configuration.</w:t>
      </w:r>
    </w:p>
    <w:p>
      <w:pPr>
        <w:pStyle w:val="ListBullet"/>
      </w:pPr>
      <w:r>
        <w:t>If the data volume is lost, restore the latest EBS snapshot and validate SQL data integrity before reopening access.</w:t>
      </w:r>
    </w:p>
    <w:p>
      <w:pPr>
        <w:pStyle w:val="ListBullet"/>
      </w:pPr>
      <w:r>
        <w:t>Use the Administrator password recovery path only if sysadm cannot log in.</w:t>
      </w:r>
    </w:p>
    <w:p>
      <w:pPr>
        <w:pStyle w:val="Heading1"/>
      </w:pPr>
      <w:r>
        <w:t>3. Client VPN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Client CIDR</w:t>
            </w:r>
          </w:p>
        </w:tc>
        <w:tc>
          <w:tcPr>
            <w:tcW w:type="dxa" w:w="4320"/>
          </w:tcPr>
          <w:p>
            <w:r>
              <w:t>10.200.0.0/22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Federated SAML / Entra ID</w:t>
            </w:r>
          </w:p>
        </w:tc>
      </w:tr>
      <w:tr>
        <w:tc>
          <w:tcPr>
            <w:tcW w:type="dxa" w:w="4320"/>
          </w:tcPr>
          <w:p>
            <w:r>
              <w:t>Transport</w:t>
            </w:r>
          </w:p>
        </w:tc>
        <w:tc>
          <w:tcPr>
            <w:tcW w:type="dxa" w:w="4320"/>
          </w:tcPr>
          <w:p>
            <w:r>
              <w:t>UDP 443</w:t>
            </w:r>
          </w:p>
        </w:tc>
      </w:tr>
      <w:tr>
        <w:tc>
          <w:tcPr>
            <w:tcW w:type="dxa" w:w="4320"/>
          </w:tcPr>
          <w:p>
            <w:r>
              <w:t>Split tunnel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  <w:tr>
        <w:tc>
          <w:tcPr>
            <w:tcW w:type="dxa" w:w="4320"/>
          </w:tcPr>
          <w:p>
            <w:r>
              <w:t>Target networks</w:t>
            </w:r>
          </w:p>
        </w:tc>
        <w:tc>
          <w:tcPr>
            <w:tcW w:type="dxa" w:w="4320"/>
          </w:tcPr>
          <w:p>
            <w:r>
              <w:t>PriSubnetA and PriSubnetC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Whole VPC CIDR 172.200.0.0/24</w:t>
            </w:r>
          </w:p>
        </w:tc>
      </w:tr>
    </w:tbl>
    <w:p>
      <w:pPr>
        <w:pStyle w:val="Heading1"/>
      </w:pPr>
      <w:r>
        <w:t>4. Site-to-Site VPN Configuration</w:t>
      </w:r>
    </w:p>
    <w:p>
      <w:pPr>
        <w:pStyle w:val="ListBullet"/>
      </w:pPr>
      <w:r>
        <w:t>Optional and conditional on CustomerGatewayIp + OnPremCidr.</w:t>
      </w:r>
    </w:p>
    <w:p>
      <w:pPr>
        <w:pStyle w:val="ListBullet"/>
      </w:pPr>
      <w:r>
        <w:t>Static routing is used; routes are propagated to the private and DB route tables.</w:t>
      </w:r>
    </w:p>
    <w:p>
      <w:pPr>
        <w:pStyle w:val="ListBullet"/>
      </w:pPr>
      <w:r>
        <w:t>Download the tunnel configuration from the VPC console and hand it to the on-prem firewall team.</w:t>
      </w:r>
    </w:p>
    <w:p>
      <w:pPr>
        <w:pStyle w:val="ListBullet"/>
      </w:pPr>
      <w:r>
        <w:t>If the client changes the site IP, update the stack and re-download tunnel settings.</w:t>
      </w:r>
    </w:p>
    <w:p>
      <w:pPr>
        <w:pStyle w:val="Heading1"/>
      </w:pPr>
      <w:r>
        <w:t>5. Recovery Test</w:t>
      </w:r>
    </w:p>
    <w:p>
      <w:pPr>
        <w:pStyle w:val="ListBullet"/>
      </w:pPr>
      <w:r>
        <w:t>Validate SQL service start, database connectivity through Client VPN, and route propagation through the Site-to-Site VPN.</w:t>
      </w:r>
    </w:p>
    <w:p>
      <w:pPr>
        <w:pStyle w:val="ListBullet"/>
      </w:pPr>
      <w:r>
        <w:t>Confirm Secrets Manager and SSM access from the private subnet through the interface endpoints.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