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76" w:lineRule="auto"/>
      </w:pPr>
      <w:r>
        <w:rPr>
          <w:rFonts w:ascii="Arial" w:hAnsi="Arial" w:eastAsia="Arial"/>
          <w:b w:val="0"/>
          <w:i w:val="0"/>
          <w:sz w:val="52"/>
        </w:rPr>
        <w:t>How to Turn an Obituary Into a Life Story</w:t>
      </w:r>
    </w:p>
    <w:p>
      <w:pPr>
        <w:spacing w:before="0" w:after="240" w:line="276" w:lineRule="auto"/>
      </w:pPr>
      <w:r>
        <w:rPr>
          <w:rFonts w:ascii="Arial" w:hAnsi="Arial" w:eastAsia="Arial"/>
          <w:b w:val="0"/>
          <w:i/>
          <w:sz w:val="22"/>
        </w:rPr>
        <w:t>By [name]</w:t>
      </w:r>
    </w:p>
    <w:p>
      <w:pPr>
        <w:spacing w:before="0" w:after="160" w:line="276" w:lineRule="auto"/>
      </w:pPr>
      <w:r>
        <w:rPr>
          <w:rFonts w:ascii="Arial" w:hAnsi="Arial" w:eastAsia="Arial"/>
          <w:b w:val="0"/>
          <w:i w:val="0"/>
          <w:sz w:val="22"/>
        </w:rPr>
        <w:t>Writing an obituary can feel like being handed an impossible assignment at the worst possible time. A life has ended. People need to be notified. A funeral home, newspaper, memorial website, or extended family may be waiting for words. At the same time, the person you are writing about was never just a list of dates and survivors.</w:t>
      </w:r>
    </w:p>
    <w:p>
      <w:pPr>
        <w:spacing w:before="0" w:after="160" w:line="276" w:lineRule="auto"/>
      </w:pPr>
      <w:r>
        <w:rPr>
          <w:rFonts w:ascii="Arial" w:hAnsi="Arial" w:eastAsia="Arial"/>
          <w:b w:val="0"/>
          <w:i w:val="0"/>
          <w:sz w:val="22"/>
        </w:rPr>
        <w:t>That tension is normal. An obituary has a practical job: it announces a death, shares service information, and helps people know where to send condolences, flowers, meals, or memorial gifts. But it can also do something gentler. It can preserve a glimpse of the person as the people closest to them actually knew them.</w:t>
      </w:r>
    </w:p>
    <w:p>
      <w:pPr>
        <w:spacing w:before="0" w:after="160" w:line="276" w:lineRule="auto"/>
      </w:pPr>
      <w:r>
        <w:rPr>
          <w:rFonts w:ascii="Arial" w:hAnsi="Arial" w:eastAsia="Arial"/>
          <w:b w:val="0"/>
          <w:i w:val="0"/>
          <w:sz w:val="22"/>
        </w:rPr>
        <w:t>You do not have to write a perfect biography. Most families do not need that, and most newspapers do not have room for it. The goal is simpler: begin with the facts, then choose a few specific details that make the notice feel like a life.</w:t>
      </w:r>
    </w:p>
    <w:p>
      <w:pPr>
        <w:pStyle w:val="Heading2"/>
        <w:spacing w:before="280" w:after="120" w:line="276" w:lineRule="auto"/>
      </w:pPr>
      <w:r>
        <w:rPr>
          <w:rFonts w:ascii="Arial" w:hAnsi="Arial" w:eastAsia="Arial"/>
          <w:b w:val="0"/>
          <w:i w:val="0"/>
          <w:sz w:val="28"/>
        </w:rPr>
        <w:t>Start with the facts</w:t>
      </w:r>
    </w:p>
    <w:p>
      <w:pPr>
        <w:spacing w:before="0" w:after="160" w:line="276" w:lineRule="auto"/>
      </w:pPr>
      <w:r>
        <w:rPr>
          <w:rFonts w:ascii="Arial" w:hAnsi="Arial" w:eastAsia="Arial"/>
          <w:b w:val="0"/>
          <w:i w:val="0"/>
          <w:sz w:val="22"/>
        </w:rPr>
        <w:t>Before looking for story, collect the necessary facts. Write down the full name, preferred name, age, date of death, city or region, immediate family details, service information, memorial donation instructions, and the publication deadline. If a funeral director is helping, ask what must be included and what can be shortened.</w:t>
      </w:r>
    </w:p>
    <w:p>
      <w:pPr>
        <w:spacing w:before="0" w:after="160" w:line="276" w:lineRule="auto"/>
      </w:pPr>
      <w:r>
        <w:rPr>
          <w:rFonts w:ascii="Arial" w:hAnsi="Arial" w:eastAsia="Arial"/>
          <w:b w:val="0"/>
          <w:i w:val="0"/>
          <w:sz w:val="22"/>
        </w:rPr>
        <w:t>This factual layer matters because an obituary often becomes part of a family's permanent record. Poynter's obituary-writing guidance for journalists emphasizes accuracy, speed, and sensitivity because mistakes in names, ages, dates, or relationships can add pain for families. The same principle applies to a family-written notice. Before adding color, make sure the basic information is right.</w:t>
      </w:r>
    </w:p>
    <w:p>
      <w:pPr>
        <w:spacing w:before="0" w:after="160" w:line="276" w:lineRule="auto"/>
      </w:pPr>
      <w:r>
        <w:rPr>
          <w:rFonts w:ascii="Arial" w:hAnsi="Arial" w:eastAsia="Arial"/>
          <w:b w:val="0"/>
          <w:i w:val="0"/>
          <w:sz w:val="22"/>
        </w:rPr>
        <w:t>Once the essentials are in place, separate them from the story material. A simple two-column note can help: "must include" on one side, "may include" on the other. The first side protects the practical purpose of the notice. The second side gives you room to remember.</w:t>
      </w:r>
    </w:p>
    <w:p>
      <w:pPr>
        <w:pStyle w:val="Heading2"/>
        <w:spacing w:before="280" w:after="120" w:line="276" w:lineRule="auto"/>
      </w:pPr>
      <w:r>
        <w:rPr>
          <w:rFonts w:ascii="Arial" w:hAnsi="Arial" w:eastAsia="Arial"/>
          <w:b w:val="0"/>
          <w:i w:val="0"/>
          <w:sz w:val="28"/>
        </w:rPr>
        <w:t>Look for one turning point</w:t>
      </w:r>
    </w:p>
    <w:p>
      <w:pPr>
        <w:spacing w:before="0" w:after="160" w:line="276" w:lineRule="auto"/>
      </w:pPr>
      <w:r>
        <w:rPr>
          <w:rFonts w:ascii="Arial" w:hAnsi="Arial" w:eastAsia="Arial"/>
          <w:b w:val="0"/>
          <w:i w:val="0"/>
          <w:sz w:val="22"/>
        </w:rPr>
        <w:t>A life story does not need to cover everything. In fact, trying to include every job, hobby, address, award, vacation, and relationship can make the obituary feel less personal, not more.</w:t>
      </w:r>
    </w:p>
    <w:p>
      <w:pPr>
        <w:spacing w:before="0" w:after="160" w:line="276" w:lineRule="auto"/>
      </w:pPr>
      <w:r>
        <w:rPr>
          <w:rFonts w:ascii="Arial" w:hAnsi="Arial" w:eastAsia="Arial"/>
          <w:b w:val="0"/>
          <w:i w:val="0"/>
          <w:sz w:val="22"/>
        </w:rPr>
        <w:t>Instead, look for one turning point or recurring thread. What changed the direction of this person's life? What did they return to again and again? What did people ask them about at family gatherings? What problem did they quietly solve for others?</w:t>
      </w:r>
    </w:p>
    <w:p>
      <w:pPr>
        <w:spacing w:before="0" w:after="160" w:line="276" w:lineRule="auto"/>
      </w:pPr>
      <w:r>
        <w:rPr>
          <w:rFonts w:ascii="Arial" w:hAnsi="Arial" w:eastAsia="Arial"/>
          <w:b w:val="0"/>
          <w:i w:val="0"/>
          <w:sz w:val="22"/>
        </w:rPr>
        <w:t>The turning point does not have to be dramatic. It might be the year someone opened a small business, got sober, became a caregiver, joined a church choir, moved across the country, learned to paint after retirement, or began making pancakes every Saturday for grandchildren. It might be a place: a porch, a garden, a diner booth, a workshop, a fishing dock. It might be a phrase everyone can still hear in their voice.</w:t>
      </w:r>
    </w:p>
    <w:p>
      <w:pPr>
        <w:spacing w:before="0" w:after="160" w:line="276" w:lineRule="auto"/>
      </w:pPr>
      <w:r>
        <w:rPr>
          <w:rFonts w:ascii="Arial" w:hAnsi="Arial" w:eastAsia="Arial"/>
          <w:b w:val="0"/>
          <w:i w:val="0"/>
          <w:sz w:val="22"/>
        </w:rPr>
        <w:t>One good scene can do more than a long list. "She loved cooking" is true but general. "She sent every new parent home with soup in a reused glass jar and instructions written on masking tape" gives readers something to hold.</w:t>
      </w:r>
    </w:p>
    <w:p>
      <w:pPr>
        <w:pStyle w:val="Heading2"/>
        <w:spacing w:before="280" w:after="120" w:line="276" w:lineRule="auto"/>
      </w:pPr>
      <w:r>
        <w:rPr>
          <w:rFonts w:ascii="Arial" w:hAnsi="Arial" w:eastAsia="Arial"/>
          <w:b w:val="0"/>
          <w:i w:val="0"/>
          <w:sz w:val="28"/>
        </w:rPr>
        <w:t>Ask for memories, not polished sentences</w:t>
      </w:r>
    </w:p>
    <w:p>
      <w:pPr>
        <w:spacing w:before="0" w:after="160" w:line="276" w:lineRule="auto"/>
      </w:pPr>
      <w:r>
        <w:rPr>
          <w:rFonts w:ascii="Arial" w:hAnsi="Arial" w:eastAsia="Arial"/>
          <w:b w:val="0"/>
          <w:i w:val="0"/>
          <w:sz w:val="22"/>
        </w:rPr>
        <w:t>When families gather details, people often freeze because they think they are supposed to write beautifully. Make the request easier. Ask for small memories, not finished language.</w:t>
      </w:r>
    </w:p>
    <w:p>
      <w:pPr>
        <w:spacing w:before="0" w:after="160" w:line="276" w:lineRule="auto"/>
      </w:pPr>
      <w:r>
        <w:rPr>
          <w:rFonts w:ascii="Arial" w:hAnsi="Arial" w:eastAsia="Arial"/>
          <w:b w:val="0"/>
          <w:i w:val="0"/>
          <w:sz w:val="22"/>
        </w:rPr>
        <w:t>Try questions like:</w:t>
      </w:r>
    </w:p>
    <w:p>
      <w:pPr>
        <w:pStyle w:val="ListBullet"/>
        <w:spacing w:before="0" w:after="80" w:line="276" w:lineRule="auto"/>
      </w:pPr>
      <w:r>
        <w:rPr>
          <w:rFonts w:ascii="Arial" w:hAnsi="Arial" w:eastAsia="Arial"/>
          <w:b w:val="0"/>
          <w:i w:val="0"/>
          <w:sz w:val="22"/>
        </w:rPr>
        <w:t>What is one object you associate with them?</w:t>
      </w:r>
    </w:p>
    <w:p>
      <w:pPr>
        <w:pStyle w:val="ListBullet"/>
        <w:spacing w:before="0" w:after="80" w:line="276" w:lineRule="auto"/>
      </w:pPr>
      <w:r>
        <w:rPr>
          <w:rFonts w:ascii="Arial" w:hAnsi="Arial" w:eastAsia="Arial"/>
          <w:b w:val="0"/>
          <w:i w:val="0"/>
          <w:sz w:val="22"/>
        </w:rPr>
        <w:t>What did they teach without making a speech?</w:t>
      </w:r>
    </w:p>
    <w:p>
      <w:pPr>
        <w:pStyle w:val="ListBullet"/>
        <w:spacing w:before="0" w:after="80" w:line="276" w:lineRule="auto"/>
      </w:pPr>
      <w:r>
        <w:rPr>
          <w:rFonts w:ascii="Arial" w:hAnsi="Arial" w:eastAsia="Arial"/>
          <w:b w:val="0"/>
          <w:i w:val="0"/>
          <w:sz w:val="22"/>
        </w:rPr>
        <w:t>What did they always notice?</w:t>
      </w:r>
    </w:p>
    <w:p>
      <w:pPr>
        <w:pStyle w:val="ListBullet"/>
        <w:spacing w:before="0" w:after="80" w:line="276" w:lineRule="auto"/>
      </w:pPr>
      <w:r>
        <w:rPr>
          <w:rFonts w:ascii="Arial" w:hAnsi="Arial" w:eastAsia="Arial"/>
          <w:b w:val="0"/>
          <w:i w:val="0"/>
          <w:sz w:val="22"/>
        </w:rPr>
        <w:t>What did they do when someone needed help?</w:t>
      </w:r>
    </w:p>
    <w:p>
      <w:pPr>
        <w:pStyle w:val="ListBullet"/>
        <w:spacing w:before="0" w:after="80" w:line="276" w:lineRule="auto"/>
      </w:pPr>
      <w:r>
        <w:rPr>
          <w:rFonts w:ascii="Arial" w:hAnsi="Arial" w:eastAsia="Arial"/>
          <w:b w:val="0"/>
          <w:i w:val="0"/>
          <w:sz w:val="22"/>
        </w:rPr>
        <w:t>What story gets told every time the family is together?</w:t>
      </w:r>
    </w:p>
    <w:p>
      <w:pPr>
        <w:pStyle w:val="ListBullet"/>
        <w:spacing w:before="0" w:after="80" w:line="276" w:lineRule="auto"/>
      </w:pPr>
      <w:r>
        <w:rPr>
          <w:rFonts w:ascii="Arial" w:hAnsi="Arial" w:eastAsia="Arial"/>
          <w:b w:val="0"/>
          <w:i w:val="0"/>
          <w:sz w:val="22"/>
        </w:rPr>
        <w:t>What would feel wrong to leave out?</w:t>
      </w:r>
    </w:p>
    <w:p>
      <w:pPr>
        <w:spacing w:before="0" w:after="160" w:line="276" w:lineRule="auto"/>
      </w:pPr>
      <w:r>
        <w:rPr>
          <w:rFonts w:ascii="Arial" w:hAnsi="Arial" w:eastAsia="Arial"/>
          <w:b w:val="0"/>
          <w:i w:val="0"/>
          <w:sz w:val="22"/>
        </w:rPr>
        <w:t>These questions lower the pressure. A sibling may remember a lunchbox note. A friend may remember a ride to chemotherapy. A neighbor may remember snow shoveled before sunrise. None of these details needs to become the whole obituary, but one or two can make the tribute specific.</w:t>
      </w:r>
    </w:p>
    <w:p>
      <w:pPr>
        <w:spacing w:before="0" w:after="160" w:line="276" w:lineRule="auto"/>
      </w:pPr>
      <w:r>
        <w:rPr>
          <w:rFonts w:ascii="Arial" w:hAnsi="Arial" w:eastAsia="Arial"/>
          <w:b w:val="0"/>
          <w:i w:val="0"/>
          <w:sz w:val="22"/>
        </w:rPr>
        <w:t>If memories conflict, do not panic. Grief compresses time. People remember different versions of the same person. Use verifiable facts for dates and claims, and use softer language for memory: "Family remembers," "Friends knew him for," or "Those closest to her often mention." That phrasing lets memory stay warm without pretending it is a public record.</w:t>
      </w:r>
    </w:p>
    <w:p>
      <w:pPr>
        <w:pStyle w:val="Heading2"/>
        <w:spacing w:before="280" w:after="120" w:line="276" w:lineRule="auto"/>
      </w:pPr>
      <w:r>
        <w:rPr>
          <w:rFonts w:ascii="Arial" w:hAnsi="Arial" w:eastAsia="Arial"/>
          <w:b w:val="0"/>
          <w:i w:val="0"/>
          <w:sz w:val="28"/>
        </w:rPr>
        <w:t>Use visual details carefully</w:t>
      </w:r>
    </w:p>
    <w:p>
      <w:pPr>
        <w:spacing w:before="0" w:after="160" w:line="276" w:lineRule="auto"/>
      </w:pPr>
      <w:r>
        <w:rPr>
          <w:rFonts w:ascii="Arial" w:hAnsi="Arial" w:eastAsia="Arial"/>
          <w:b w:val="0"/>
          <w:i w:val="0"/>
          <w:sz w:val="22"/>
        </w:rPr>
        <w:t>Photographs, gestures, rooms, clothes, tools, recipes, and favorite routes can help turn a notice into a story. A visual detail gives the reader a way to imagine the person in motion.</w:t>
      </w:r>
    </w:p>
    <w:p>
      <w:pPr>
        <w:spacing w:before="0" w:after="160" w:line="276" w:lineRule="auto"/>
      </w:pPr>
      <w:r>
        <w:rPr>
          <w:rFonts w:ascii="Arial" w:hAnsi="Arial" w:eastAsia="Arial"/>
          <w:b w:val="0"/>
          <w:i w:val="0"/>
          <w:sz w:val="22"/>
        </w:rPr>
        <w:t>For example, instead of writing only that someone was generous, you might include that he kept folding chairs in the garage because he never wanted a guest to stand. Instead of writing only that she loved music, you might mention the hymnal with penciled notes, the radio in the kitchen, or the way she tapped rhythm on the steering wheel.</w:t>
      </w:r>
    </w:p>
    <w:p>
      <w:pPr>
        <w:spacing w:before="0" w:after="160" w:line="276" w:lineRule="auto"/>
      </w:pPr>
      <w:r>
        <w:rPr>
          <w:rFonts w:ascii="Arial" w:hAnsi="Arial" w:eastAsia="Arial"/>
          <w:b w:val="0"/>
          <w:i w:val="0"/>
          <w:sz w:val="22"/>
        </w:rPr>
        <w:t>Visual details are not decorations. They work best when they reveal care, humor, discipline, faith, patience, stubbornness, curiosity, or love. Choose details that help readers understand the person's character, not details that merely sound pretty.</w:t>
      </w:r>
    </w:p>
    <w:p>
      <w:pPr>
        <w:spacing w:before="0" w:after="160" w:line="276" w:lineRule="auto"/>
      </w:pPr>
      <w:r>
        <w:rPr>
          <w:rFonts w:ascii="Arial" w:hAnsi="Arial" w:eastAsia="Arial"/>
          <w:b w:val="0"/>
          <w:i w:val="0"/>
          <w:sz w:val="22"/>
        </w:rPr>
        <w:t>Also be mindful of privacy. Some details may be too intimate, identifying, or painful to publish widely. Home addresses, exact birth dates, financial information, private medical details, conflict with living relatives, and specific service timing may need to be shortened or omitted depending on the situation. A tribute can be honest without making the family more vulnerable.</w:t>
      </w:r>
    </w:p>
    <w:p>
      <w:pPr>
        <w:pStyle w:val="Heading2"/>
        <w:spacing w:before="280" w:after="120" w:line="276" w:lineRule="auto"/>
      </w:pPr>
      <w:r>
        <w:rPr>
          <w:rFonts w:ascii="Arial" w:hAnsi="Arial" w:eastAsia="Arial"/>
          <w:b w:val="0"/>
          <w:i w:val="0"/>
          <w:sz w:val="28"/>
        </w:rPr>
        <w:t>Keep the practical details easy to find</w:t>
      </w:r>
    </w:p>
    <w:p>
      <w:pPr>
        <w:spacing w:before="0" w:after="160" w:line="276" w:lineRule="auto"/>
      </w:pPr>
      <w:r>
        <w:rPr>
          <w:rFonts w:ascii="Arial" w:hAnsi="Arial" w:eastAsia="Arial"/>
          <w:b w:val="0"/>
          <w:i w:val="0"/>
          <w:sz w:val="22"/>
        </w:rPr>
        <w:t>A story-centered obituary still needs to serve readers. People may be looking for service times, visitation details, livestream information, burial or final disposition information, a donation link, or where to send condolences.</w:t>
      </w:r>
    </w:p>
    <w:p>
      <w:pPr>
        <w:spacing w:before="0" w:after="160" w:line="276" w:lineRule="auto"/>
      </w:pPr>
      <w:r>
        <w:rPr>
          <w:rFonts w:ascii="Arial" w:hAnsi="Arial" w:eastAsia="Arial"/>
          <w:b w:val="0"/>
          <w:i w:val="0"/>
          <w:sz w:val="22"/>
        </w:rPr>
        <w:t>If the obituary is long, keep the practical details in a clear final paragraph. If newspaper space is expensive, consider a shorter print notice with a fuller version on the funeral home or memorial website. Remembering A Life's own obituary/death notice guidance suggests gathering significant life aspects and using storytelling, while also relying on the expertise of a funeral professional to finalize the notice and make sure necessary details are included.</w:t>
      </w:r>
    </w:p>
    <w:p>
      <w:pPr>
        <w:spacing w:before="0" w:after="160" w:line="276" w:lineRule="auto"/>
      </w:pPr>
      <w:r>
        <w:rPr>
          <w:rFonts w:ascii="Arial" w:hAnsi="Arial" w:eastAsia="Arial"/>
          <w:b w:val="0"/>
          <w:i w:val="0"/>
          <w:sz w:val="22"/>
        </w:rPr>
        <w:t>That balance is the heart of a good obituary. It is both useful and personal. It tells people what happened, where to go, and why this life mattered.</w:t>
      </w:r>
    </w:p>
    <w:p>
      <w:pPr>
        <w:pStyle w:val="Heading2"/>
        <w:spacing w:before="280" w:after="120" w:line="276" w:lineRule="auto"/>
      </w:pPr>
      <w:r>
        <w:rPr>
          <w:rFonts w:ascii="Arial" w:hAnsi="Arial" w:eastAsia="Arial"/>
          <w:b w:val="0"/>
          <w:i w:val="0"/>
          <w:sz w:val="28"/>
        </w:rPr>
        <w:t>Review with the kindest fact-checker</w:t>
      </w:r>
    </w:p>
    <w:p>
      <w:pPr>
        <w:spacing w:before="0" w:after="160" w:line="276" w:lineRule="auto"/>
      </w:pPr>
      <w:r>
        <w:rPr>
          <w:rFonts w:ascii="Arial" w:hAnsi="Arial" w:eastAsia="Arial"/>
          <w:b w:val="0"/>
          <w:i w:val="0"/>
          <w:sz w:val="22"/>
        </w:rPr>
        <w:t>Before submitting, ask one or two trusted people to review the draft. Give them a specific job. One person can check names, spellings, dates, survivors, and service details. Another can read for tone: Does this sound like the person? Is anything missing? Is anything too private?</w:t>
      </w:r>
    </w:p>
    <w:p>
      <w:pPr>
        <w:spacing w:before="0" w:after="160" w:line="276" w:lineRule="auto"/>
      </w:pPr>
      <w:r>
        <w:rPr>
          <w:rFonts w:ascii="Arial" w:hAnsi="Arial" w:eastAsia="Arial"/>
          <w:b w:val="0"/>
          <w:i w:val="0"/>
          <w:sz w:val="22"/>
        </w:rPr>
        <w:t>This step is especially important when emotions are raw. A detail that feels obvious to one branch of the family may be painful or confusing to another. The goal is not to let everyone rewrite the notice. The goal is to prevent avoidable mistakes and make sure the tribute is generous, accurate, and safe to publish.</w:t>
      </w:r>
    </w:p>
    <w:p>
      <w:pPr>
        <w:spacing w:before="0" w:after="160" w:line="276" w:lineRule="auto"/>
      </w:pPr>
      <w:r>
        <w:rPr>
          <w:rFonts w:ascii="Arial" w:hAnsi="Arial" w:eastAsia="Arial"/>
          <w:b w:val="0"/>
          <w:i w:val="0"/>
          <w:sz w:val="22"/>
        </w:rPr>
        <w:t>Read the obituary aloud once. If a sentence sounds like something no one in the family would say, simplify it. Plain words are often more moving than formal ones.</w:t>
      </w:r>
    </w:p>
    <w:p>
      <w:pPr>
        <w:pStyle w:val="Heading2"/>
        <w:spacing w:before="280" w:after="120" w:line="276" w:lineRule="auto"/>
      </w:pPr>
      <w:r>
        <w:rPr>
          <w:rFonts w:ascii="Arial" w:hAnsi="Arial" w:eastAsia="Arial"/>
          <w:b w:val="0"/>
          <w:i w:val="0"/>
          <w:sz w:val="28"/>
        </w:rPr>
        <w:t>Let the obituary be enough</w:t>
      </w:r>
    </w:p>
    <w:p>
      <w:pPr>
        <w:spacing w:before="0" w:after="160" w:line="276" w:lineRule="auto"/>
      </w:pPr>
      <w:r>
        <w:rPr>
          <w:rFonts w:ascii="Arial" w:hAnsi="Arial" w:eastAsia="Arial"/>
          <w:b w:val="0"/>
          <w:i w:val="0"/>
          <w:sz w:val="22"/>
        </w:rPr>
        <w:t>An obituary cannot hold an entire life. It should not have to. There will be stories told at the service, photos shared later, meals delivered, private letters written, and memories that never become public at all.</w:t>
      </w:r>
    </w:p>
    <w:p>
      <w:pPr>
        <w:spacing w:before="0" w:after="160" w:line="276" w:lineRule="auto"/>
      </w:pPr>
      <w:r>
        <w:rPr>
          <w:rFonts w:ascii="Arial" w:hAnsi="Arial" w:eastAsia="Arial"/>
          <w:b w:val="0"/>
          <w:i w:val="0"/>
          <w:sz w:val="22"/>
        </w:rPr>
        <w:t>What the obituary can do is open a door. It can say: this person lived, these are the people who loved them, this is where we will gather, and here is one true glimpse of who they were.</w:t>
      </w:r>
    </w:p>
    <w:p>
      <w:pPr>
        <w:spacing w:before="0" w:after="160" w:line="276" w:lineRule="auto"/>
      </w:pPr>
      <w:r>
        <w:rPr>
          <w:rFonts w:ascii="Arial" w:hAnsi="Arial" w:eastAsia="Arial"/>
          <w:b w:val="0"/>
          <w:i w:val="0"/>
          <w:sz w:val="22"/>
        </w:rPr>
        <w:t>If you are writing one now, begin with the facts. Then look for the bowl, the song, the phrase, the porch light, the lesson, the habit, the small act of care that people still remember. That may be enough to turn a notice into a life story.</w:t>
      </w:r>
    </w:p>
    <w:p>
      <w:pPr>
        <w:pStyle w:val="Heading2"/>
        <w:spacing w:before="280" w:after="120" w:line="276" w:lineRule="auto"/>
      </w:pPr>
      <w:r>
        <w:rPr>
          <w:rFonts w:ascii="Arial" w:hAnsi="Arial" w:eastAsia="Arial"/>
          <w:b w:val="0"/>
          <w:i w:val="0"/>
          <w:sz w:val="28"/>
        </w:rPr>
        <w:t>Sources consulted</w:t>
      </w:r>
    </w:p>
    <w:p>
      <w:pPr>
        <w:pStyle w:val="ListBullet"/>
        <w:spacing w:before="0" w:after="80" w:line="276" w:lineRule="auto"/>
      </w:pPr>
      <w:r>
        <w:rPr>
          <w:rFonts w:ascii="Arial" w:hAnsi="Arial" w:eastAsia="Arial"/>
          <w:b w:val="0"/>
          <w:i w:val="0"/>
          <w:sz w:val="22"/>
        </w:rPr>
        <w:t>Remembering A Life, "Writing an Obituary/Death Notice."</w:t>
      </w:r>
    </w:p>
    <w:p>
      <w:pPr>
        <w:pStyle w:val="ListBullet"/>
        <w:spacing w:before="0" w:after="80" w:line="276" w:lineRule="auto"/>
      </w:pPr>
      <w:r>
        <w:rPr>
          <w:rFonts w:ascii="Arial" w:hAnsi="Arial" w:eastAsia="Arial"/>
          <w:b w:val="0"/>
          <w:i w:val="0"/>
          <w:sz w:val="22"/>
        </w:rPr>
        <w:t>Remembering A Life, "Blog Guidelines."</w:t>
      </w:r>
    </w:p>
    <w:p>
      <w:pPr>
        <w:pStyle w:val="ListBullet"/>
        <w:spacing w:before="0" w:after="80" w:line="276" w:lineRule="auto"/>
      </w:pPr>
      <w:r>
        <w:rPr>
          <w:rFonts w:ascii="Arial" w:hAnsi="Arial" w:eastAsia="Arial"/>
          <w:b w:val="0"/>
          <w:i w:val="0"/>
          <w:sz w:val="22"/>
        </w:rPr>
        <w:t>Poynter, "Summing Up a Life: Meeting the Obituary's Challenge."</w:t>
      </w:r>
    </w:p>
    <w:p>
      <w:pPr>
        <w:pStyle w:val="Heading2"/>
        <w:spacing w:before="280" w:after="120" w:line="276" w:lineRule="auto"/>
      </w:pPr>
      <w:r>
        <w:rPr>
          <w:rFonts w:ascii="Arial" w:hAnsi="Arial" w:eastAsia="Arial"/>
          <w:b w:val="0"/>
          <w:i w:val="0"/>
          <w:sz w:val="28"/>
        </w:rPr>
        <w:t>Author bio</w:t>
      </w:r>
    </w:p>
    <w:p>
      <w:pPr>
        <w:spacing w:before="0" w:after="160" w:line="276" w:lineRule="auto"/>
      </w:pPr>
      <w:r>
        <w:rPr>
          <w:rFonts w:ascii="Arial" w:hAnsi="Arial" w:eastAsia="Arial"/>
          <w:b w:val="0"/>
          <w:i w:val="0"/>
          <w:sz w:val="22"/>
        </w:rPr>
        <w:t xml:space="preserve">[Name] is the editor of Memento Mori Obituary Comics, a source-backed visual biography project. The project publishes a practical obituary story writing guide at </w:t>
      </w:r>
      <w:hyperlink r:id="rId9">
        <w:r>
          <w:rPr>
            <w:rStyle w:val="Hyperlink"/>
          </w:rPr>
          <w:t>https://www.finalnotes.page/how-to-write-an-obituary-story/</w:t>
        </w:r>
      </w:hyperlink>
      <w:r>
        <w:rPr>
          <w:rFonts w:ascii="Arial" w:hAnsi="Arial" w:eastAsia="Arial"/>
          <w:b w:val="0"/>
          <w:i w:val="0"/>
          <w:sz w:val="22"/>
        </w:rPr>
        <w:t>.</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finalnotes.page/how-to-write-an-obituary-s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