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80" w:before="160" w:line="295.2" w:lineRule="auto"/>
        <w:rPr>
          <w:color w:val="1b2f61"/>
          <w:sz w:val="60"/>
          <w:szCs w:val="60"/>
        </w:rPr>
      </w:pPr>
      <w:bookmarkStart w:colFirst="0" w:colLast="0" w:name="_5b0ulclfrndo" w:id="0"/>
      <w:bookmarkEnd w:id="0"/>
      <w:r w:rsidDel="00000000" w:rsidR="00000000" w:rsidRPr="00000000">
        <w:rPr>
          <w:color w:val="1b2f61"/>
          <w:sz w:val="60"/>
          <w:szCs w:val="60"/>
          <w:rtl w:val="0"/>
        </w:rPr>
        <w:t xml:space="preserve">Linking Wallet to MegaCapital.io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Linking your wallet to </w:t>
      </w:r>
      <w:r w:rsidDel="00000000" w:rsidR="00000000" w:rsidRPr="00000000">
        <w:rPr>
          <w:color w:val="1b2f61"/>
          <w:sz w:val="24"/>
          <w:szCs w:val="24"/>
          <w:u w:val="single"/>
          <w:rtl w:val="0"/>
        </w:rPr>
        <w:t xml:space="preserve">Megacapital.io</w:t>
      </w:r>
      <w:r w:rsidDel="00000000" w:rsidR="00000000" w:rsidRPr="00000000">
        <w:rPr>
          <w:color w:val="1b2f61"/>
          <w:sz w:val="24"/>
          <w:szCs w:val="24"/>
          <w:rtl w:val="0"/>
        </w:rPr>
        <w:t xml:space="preserve"> is easy!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1. Go to the </w:t>
      </w:r>
      <w:r w:rsidDel="00000000" w:rsidR="00000000" w:rsidRPr="00000000">
        <w:rPr>
          <w:color w:val="1b2f61"/>
          <w:sz w:val="24"/>
          <w:szCs w:val="24"/>
          <w:u w:val="single"/>
          <w:rtl w:val="0"/>
        </w:rPr>
        <w:t xml:space="preserve">Megacapital.io</w:t>
      </w:r>
      <w:r w:rsidDel="00000000" w:rsidR="00000000" w:rsidRPr="00000000">
        <w:rPr>
          <w:color w:val="1b2f61"/>
          <w:sz w:val="24"/>
          <w:szCs w:val="24"/>
          <w:rtl w:val="0"/>
        </w:rPr>
        <w:t xml:space="preserve">. Click on login.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6964" r="69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2. Now, click on Unlock wallet.</w:t>
      </w:r>
    </w:p>
    <w:p w:rsidR="00000000" w:rsidDel="00000000" w:rsidP="00000000" w:rsidRDefault="00000000" w:rsidRPr="00000000" w14:paraId="00000007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3. Choose Metamask from the available options.</w:t>
      </w:r>
    </w:p>
    <w:p w:rsidR="00000000" w:rsidDel="00000000" w:rsidP="00000000" w:rsidRDefault="00000000" w:rsidRPr="00000000" w14:paraId="00000009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62" l="0" r="0" t="56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4. Enter your password into MetaMask to unlock your wallet and click on Unlock.</w:t>
      </w:r>
    </w:p>
    <w:p w:rsidR="00000000" w:rsidDel="00000000" w:rsidP="00000000" w:rsidRDefault="00000000" w:rsidRPr="00000000" w14:paraId="0000000B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133850" cy="7305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5. Next, click on Sign.</w:t>
      </w:r>
    </w:p>
    <w:p w:rsidR="00000000" w:rsidDel="00000000" w:rsidP="00000000" w:rsidRDefault="00000000" w:rsidRPr="00000000" w14:paraId="0000000D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133850" cy="7305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3247" r="32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6. Now you are logged into </w:t>
      </w:r>
      <w:r w:rsidDel="00000000" w:rsidR="00000000" w:rsidRPr="00000000">
        <w:rPr>
          <w:color w:val="1b2f61"/>
          <w:sz w:val="24"/>
          <w:szCs w:val="24"/>
          <w:rtl w:val="0"/>
        </w:rPr>
        <w:t xml:space="preserve">Megacapital.io</w:t>
      </w: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