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E7" w:rsidRDefault="001E1A2E">
      <w:r>
        <w:t>Brian Gauch</w:t>
      </w:r>
    </w:p>
    <w:p w:rsidR="001E1A2E" w:rsidRDefault="001E1A2E">
      <w:r>
        <w:t>CS 360</w:t>
      </w:r>
    </w:p>
    <w:p w:rsidR="001E1A2E" w:rsidRDefault="001E1A2E">
      <w:r>
        <w:t>Minesweeper</w:t>
      </w:r>
    </w:p>
    <w:p w:rsidR="009E53E8" w:rsidRDefault="009E53E8">
      <w:r>
        <w:t>11/17/2014</w:t>
      </w:r>
    </w:p>
    <w:p w:rsidR="001E1A2E" w:rsidRDefault="001E1A2E"/>
    <w:p w:rsidR="001E1A2E" w:rsidRDefault="001E1A2E"/>
    <w:p w:rsidR="001E1A2E" w:rsidRDefault="001E1A2E"/>
    <w:p w:rsidR="001E1A2E" w:rsidRDefault="001E1A2E"/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1583"/>
        <w:gridCol w:w="758"/>
        <w:gridCol w:w="720"/>
        <w:gridCol w:w="1000"/>
        <w:gridCol w:w="880"/>
        <w:gridCol w:w="960"/>
        <w:gridCol w:w="1000"/>
        <w:gridCol w:w="1100"/>
        <w:gridCol w:w="960"/>
      </w:tblGrid>
      <w:tr w:rsidR="001E1A2E" w:rsidRPr="001E1A2E" w:rsidTr="001E1A2E">
        <w:trPr>
          <w:trHeight w:val="288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A2E">
              <w:rPr>
                <w:rFonts w:ascii="Calibri" w:eastAsia="Times New Roman" w:hAnsi="Calibri" w:cs="Calibri"/>
                <w:b/>
                <w:bCs/>
                <w:color w:val="000000"/>
              </w:rPr>
              <w:t>10,000 samples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each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A2E">
              <w:rPr>
                <w:rFonts w:ascii="Calibri" w:eastAsia="Times New Roman" w:hAnsi="Calibri" w:cs="Calibri"/>
                <w:color w:val="000000"/>
              </w:rPr>
              <w:t>eqn</w:t>
            </w:r>
            <w:proofErr w:type="spellEnd"/>
            <w:r w:rsidRPr="001E1A2E">
              <w:rPr>
                <w:rFonts w:ascii="Calibri" w:eastAsia="Times New Roman" w:hAnsi="Calibri" w:cs="Calibri"/>
                <w:color w:val="000000"/>
              </w:rPr>
              <w:t xml:space="preserve"> CPU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my fast CPU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my CPU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A2E">
              <w:rPr>
                <w:rFonts w:ascii="Calibri" w:eastAsia="Times New Roman" w:hAnsi="Calibri" w:cs="Calibri"/>
                <w:color w:val="000000"/>
              </w:rPr>
              <w:t>eqn</w:t>
            </w:r>
            <w:proofErr w:type="spellEnd"/>
            <w:r w:rsidRPr="001E1A2E">
              <w:rPr>
                <w:rFonts w:ascii="Calibri" w:eastAsia="Times New Roman" w:hAnsi="Calibri" w:cs="Calibri"/>
                <w:color w:val="000000"/>
              </w:rPr>
              <w:t xml:space="preserve"> win%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my fast win%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my win%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beginner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8x8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3008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71.91%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61.70%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78.99%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intermediate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13x15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6228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3757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41672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36.46%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21.68%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42.85%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16x30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16844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42999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25.78%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11.87%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26.52%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1A2E" w:rsidRPr="001E1A2E" w:rsidTr="001E1A2E">
        <w:trPr>
          <w:trHeight w:val="288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1A2E">
              <w:rPr>
                <w:rFonts w:ascii="Calibri" w:eastAsia="Times New Roman" w:hAnsi="Calibri" w:cs="Calibri"/>
                <w:b/>
                <w:bCs/>
                <w:color w:val="000000"/>
              </w:rPr>
              <w:t>1,000 samples each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10x10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72.29%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81.98%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10x10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63.94%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70.57%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10x10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52.25%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57.60%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13x13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1489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71.18%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78.90%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13x13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64.93%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70.29%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13x13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3790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48.50%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55.56%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15x15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70.56%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80.46%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15x15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56.55%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66.90%</w:t>
            </w:r>
          </w:p>
        </w:tc>
      </w:tr>
      <w:tr w:rsidR="001E1A2E" w:rsidRPr="001E1A2E" w:rsidTr="001E1A2E">
        <w:trPr>
          <w:trHeight w:val="288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custom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15x15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46.47%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A2E" w:rsidRPr="001E1A2E" w:rsidRDefault="001E1A2E" w:rsidP="001E1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A2E">
              <w:rPr>
                <w:rFonts w:ascii="Calibri" w:eastAsia="Times New Roman" w:hAnsi="Calibri" w:cs="Calibri"/>
                <w:color w:val="000000"/>
              </w:rPr>
              <w:t>58.25%</w:t>
            </w:r>
          </w:p>
        </w:tc>
      </w:tr>
    </w:tbl>
    <w:p w:rsidR="001E1A2E" w:rsidRDefault="001E1A2E"/>
    <w:p w:rsidR="001E1A2E" w:rsidRDefault="001E1A2E">
      <w:r>
        <w:t>Table 1</w:t>
      </w:r>
    </w:p>
    <w:p w:rsidR="001E1A2E" w:rsidRDefault="008D5EC0" w:rsidP="001E1A2E">
      <w:r>
        <w:t>*</w:t>
      </w:r>
      <w:r w:rsidR="001E1A2E">
        <w:t>CPU times are totals, and are in milliseconds.</w:t>
      </w:r>
    </w:p>
    <w:p w:rsidR="001E1A2E" w:rsidRDefault="008D5EC0" w:rsidP="001E1A2E">
      <w:r>
        <w:t>**</w:t>
      </w:r>
      <w:r w:rsidR="001E1A2E">
        <w:t>Win% are discounting first-click losses.</w:t>
      </w:r>
    </w:p>
    <w:p w:rsidR="00D055C4" w:rsidRDefault="00D055C4" w:rsidP="001E1A2E"/>
    <w:p w:rsidR="00D055C4" w:rsidRDefault="00D055C4" w:rsidP="00D055C4">
      <w:r>
        <w:t xml:space="preserve">It was not clear how to count the number of times the </w:t>
      </w:r>
      <w:proofErr w:type="spellStart"/>
      <w:r>
        <w:t>eqn</w:t>
      </w:r>
      <w:proofErr w:type="spellEnd"/>
      <w:r>
        <w:t xml:space="preserve"> strategy guessed, so I could not perform a meaningful comparison.  I could have counted the number of times it probed, but most of those would not have been guesses.  From number of probes we could only have determined average game lengths.</w:t>
      </w:r>
    </w:p>
    <w:p w:rsidR="00D055C4" w:rsidRDefault="00D055C4" w:rsidP="001E1A2E"/>
    <w:p w:rsidR="001E1A2E" w:rsidRDefault="009E53E8" w:rsidP="001E1A2E">
      <w:r>
        <w:lastRenderedPageBreak/>
        <w:t>My “fast” strategy uses the same CSP solver as my main strategy, but only uses the constraints on a given Square to calculate its probability of being a mine, instead of counting all possible board states in which a Square is a mine.</w:t>
      </w:r>
      <w:r w:rsidR="00D055C4">
        <w:t xml:space="preserve">  We see that this loses much more often;</w:t>
      </w:r>
      <w:r w:rsidR="008D5EC0">
        <w:t xml:space="preserve"> having played a lot of minesweeper personally, I</w:t>
      </w:r>
      <w:r w:rsidR="00D055C4">
        <w:t xml:space="preserve"> suspect tha</w:t>
      </w:r>
      <w:r w:rsidR="008D5EC0">
        <w:t>t it often loses in the endgame when a handful of unexplored squares remain and a guess is forced in one of the corners.</w:t>
      </w:r>
    </w:p>
    <w:p w:rsidR="00AE0DE8" w:rsidRDefault="00D055C4" w:rsidP="001E1A2E">
      <w:r>
        <w:t>My main strategy falls back on the “fast” strategy when there are too many Squares which are constrained (“on the frontier”), because counting states</w:t>
      </w:r>
      <w:r w:rsidR="00AE0DE8">
        <w:t xml:space="preserve"> is fundamentally exponential, so it has to fall back on something or it may never complete.   </w:t>
      </w:r>
      <w:bookmarkStart w:id="0" w:name="_GoBack"/>
      <w:bookmarkEnd w:id="0"/>
    </w:p>
    <w:p w:rsidR="003E28A2" w:rsidRPr="003E28A2" w:rsidRDefault="003E28A2" w:rsidP="001E1A2E">
      <w:r>
        <w:t xml:space="preserve">The “fast” strategy uses distance to the center as a tiebreaker.  I found that that </w:t>
      </w:r>
      <w:r w:rsidRPr="003E28A2">
        <w:rPr>
          <w:b/>
        </w:rPr>
        <w:t>maximizing</w:t>
      </w:r>
      <w:r>
        <w:t xml:space="preserve"> distance to the center increased my win%, contrary to what we discussed in class about the center being a good place to guess.  I think that the reason is that, because the corners and edges have fewer neighbors, they are more likely to contain a 0.  As any minesweeper player will know, you can’t really start playing safely until you find a group of 0’s to build off of.</w:t>
      </w:r>
    </w:p>
    <w:p w:rsidR="003E28A2" w:rsidRDefault="008D5EC0" w:rsidP="001E1A2E">
      <w:r>
        <w:t xml:space="preserve">Overall, my main strategy is slower than the </w:t>
      </w:r>
      <w:proofErr w:type="spellStart"/>
      <w:r>
        <w:t>eqn</w:t>
      </w:r>
      <w:proofErr w:type="spellEnd"/>
      <w:r>
        <w:t xml:space="preserve"> solver but consistently outperforms it in terms of win%.</w:t>
      </w:r>
    </w:p>
    <w:p w:rsidR="008D5EC0" w:rsidRDefault="008D5EC0" w:rsidP="001E1A2E">
      <w:r>
        <w:t xml:space="preserve">I suspect that the </w:t>
      </w:r>
      <w:proofErr w:type="spellStart"/>
      <w:r>
        <w:t>eqn</w:t>
      </w:r>
      <w:proofErr w:type="spellEnd"/>
      <w:r>
        <w:t xml:space="preserve"> solver is also a CSP solver, and merely has a lower </w:t>
      </w:r>
      <w:r w:rsidR="003E28A2">
        <w:t>maximum frontier size</w:t>
      </w:r>
      <w:r>
        <w:t xml:space="preserve"> cutoff.</w:t>
      </w:r>
    </w:p>
    <w:p w:rsidR="008D5EC0" w:rsidRDefault="008D5EC0" w:rsidP="001E1A2E"/>
    <w:p w:rsidR="008D5EC0" w:rsidRPr="008D5EC0" w:rsidRDefault="008D5EC0" w:rsidP="001E1A2E">
      <w:pPr>
        <w:rPr>
          <w:b/>
        </w:rPr>
      </w:pPr>
      <w:r w:rsidRPr="008D5EC0">
        <w:rPr>
          <w:b/>
        </w:rPr>
        <w:t>Future Ideas:</w:t>
      </w:r>
    </w:p>
    <w:p w:rsidR="00AE0DE8" w:rsidRDefault="00AE0DE8" w:rsidP="001E1A2E">
      <w:r>
        <w:t xml:space="preserve">The maximum allowed frontier size before falling back on “fast” was </w:t>
      </w:r>
      <w:proofErr w:type="spellStart"/>
      <w:r>
        <w:t>maxF</w:t>
      </w:r>
      <w:proofErr w:type="spellEnd"/>
      <w:r>
        <w:t xml:space="preserve">=30, but it would be interesting to try various allowed sizes.  I suspect that most of the benefit of the state-counting guessing strategy comes in the </w:t>
      </w:r>
      <w:proofErr w:type="spellStart"/>
      <w:r>
        <w:t>lategame</w:t>
      </w:r>
      <w:proofErr w:type="spellEnd"/>
      <w:r>
        <w:t xml:space="preserve">, so that small values of </w:t>
      </w:r>
      <w:proofErr w:type="spellStart"/>
      <w:r>
        <w:t>maxF</w:t>
      </w:r>
      <w:proofErr w:type="spellEnd"/>
      <w:r w:rsidR="0033169E">
        <w:t xml:space="preserve">, say </w:t>
      </w:r>
      <w:proofErr w:type="spellStart"/>
      <w:r w:rsidR="0033169E">
        <w:t>maxF</w:t>
      </w:r>
      <w:proofErr w:type="spellEnd"/>
      <w:r w:rsidR="0033169E">
        <w:t>=10,</w:t>
      </w:r>
      <w:r>
        <w:t xml:space="preserve"> will have most of the benefit of </w:t>
      </w:r>
      <w:proofErr w:type="spellStart"/>
      <w:r>
        <w:t>maxF</w:t>
      </w:r>
      <w:proofErr w:type="spellEnd"/>
      <w:r>
        <w:t xml:space="preserve">=30 over “fast” (“fast” is effectively </w:t>
      </w:r>
      <w:proofErr w:type="spellStart"/>
      <w:r>
        <w:t>maxF</w:t>
      </w:r>
      <w:proofErr w:type="spellEnd"/>
      <w:r>
        <w:t>=0).</w:t>
      </w:r>
    </w:p>
    <w:p w:rsidR="00D055C4" w:rsidRDefault="00AE0DE8" w:rsidP="001E1A2E">
      <w:r>
        <w:t xml:space="preserve">It seems even more promising  to implement a hybrid approach, so that instead of all-or-nothing counting board states or falling back on using local constraints, for each square </w:t>
      </w:r>
      <w:r w:rsidR="008D5EC0">
        <w:t xml:space="preserve">S </w:t>
      </w:r>
      <w:r>
        <w:t xml:space="preserve">we count the number of </w:t>
      </w:r>
      <w:r w:rsidR="008D5EC0">
        <w:t>neighborhood-</w:t>
      </w:r>
      <w:r>
        <w:t xml:space="preserve">states in which </w:t>
      </w:r>
      <w:r w:rsidR="008D5EC0">
        <w:t>S is a bomb, i.e</w:t>
      </w:r>
      <w:r>
        <w:t xml:space="preserve">. </w:t>
      </w:r>
      <w:r w:rsidR="008D5EC0">
        <w:t xml:space="preserve">states are all </w:t>
      </w:r>
      <w:r>
        <w:t xml:space="preserve">possible assignments of Squares within </w:t>
      </w:r>
      <w:r w:rsidR="008D5EC0">
        <w:t>some distance  of S, e.g. 2</w:t>
      </w:r>
      <w:r>
        <w:t>.</w:t>
      </w:r>
      <w:r w:rsidR="008D5EC0">
        <w:t xml:space="preserve">  This seems promising because it does not blow up exponentially but still gives us some benefit over the “fast” strategy; fundamentally, we are using a bounded amount of local data like “fast”, just considering a larger region “local”.</w:t>
      </w:r>
    </w:p>
    <w:p w:rsidR="008D5EC0" w:rsidRDefault="008D5EC0" w:rsidP="001E1A2E"/>
    <w:p w:rsidR="00AE0DE8" w:rsidRDefault="00AE0DE8" w:rsidP="001E1A2E"/>
    <w:p w:rsidR="00D055C4" w:rsidRDefault="00D055C4" w:rsidP="001E1A2E"/>
    <w:p w:rsidR="001E1A2E" w:rsidRDefault="001E1A2E" w:rsidP="001E1A2E"/>
    <w:sectPr w:rsidR="001E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8198A"/>
    <w:multiLevelType w:val="hybridMultilevel"/>
    <w:tmpl w:val="E21C0DA8"/>
    <w:lvl w:ilvl="0" w:tplc="F81A83F6">
      <w:start w:val="5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E0"/>
    <w:rsid w:val="00145EE0"/>
    <w:rsid w:val="001E1A2E"/>
    <w:rsid w:val="0033169E"/>
    <w:rsid w:val="003E28A2"/>
    <w:rsid w:val="008544E7"/>
    <w:rsid w:val="008D5EC0"/>
    <w:rsid w:val="009E53E8"/>
    <w:rsid w:val="00AE0DE8"/>
    <w:rsid w:val="00D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Gauch</dc:creator>
  <cp:keywords/>
  <dc:description/>
  <cp:lastModifiedBy>Brian Gauch</cp:lastModifiedBy>
  <cp:revision>4</cp:revision>
  <dcterms:created xsi:type="dcterms:W3CDTF">2014-11-17T05:53:00Z</dcterms:created>
  <dcterms:modified xsi:type="dcterms:W3CDTF">2014-11-17T06:55:00Z</dcterms:modified>
</cp:coreProperties>
</file>