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 and Dot Walking</w:t>
      </w:r>
    </w:p>
    <w:p>
      <w:pPr>
        <w:pStyle w:val="Heading1"/>
      </w:pPr>
      <w:r>
        <w:t>6. Project Documentation Phase</w:t>
      </w:r>
    </w:p>
    <w:p>
      <w:pPr>
        <w:pStyle w:val="Heading2"/>
      </w:pPr>
      <w:r>
        <w:t>Introduction</w:t>
      </w:r>
    </w:p>
    <w:p>
      <w:r>
        <w:t>The Project Documentation Phase explains how the system for automating data import and relationship mapping is designed, developed, and implemented in ServiceNow. Proper documentation helps developers and users understand the system and reuse it efficiently.</w:t>
        <w:br/>
        <w:br/>
        <w:t>This phase includes two main components: Technical Blueprint and Setup Manual.</w:t>
      </w:r>
    </w:p>
    <w:p>
      <w:pPr>
        <w:pStyle w:val="Heading2"/>
      </w:pPr>
      <w:r>
        <w:t>Technical Blueprint</w:t>
      </w:r>
    </w:p>
    <w:p>
      <w:r>
        <w:t>The Technical Blueprint describes the internal working of the system, including Import Sets, Transform Maps, tables, and relationships.</w:t>
        <w:br/>
        <w:br/>
        <w:t>It explains how data is imported, transformed, and mapped between tables, and how Dot Walking is used to access related data.</w:t>
      </w:r>
    </w:p>
    <w:p>
      <w:pPr>
        <w:pStyle w:val="Heading3"/>
      </w:pPr>
      <w:r>
        <w:t>Key Data Fields</w:t>
      </w:r>
    </w:p>
    <w:p>
      <w:r>
        <w:t>Import Fields:</w:t>
        <w:br/>
        <w:t>- Import ID</w:t>
        <w:br/>
        <w:t>- Source Data</w:t>
        <w:br/>
        <w:t>- Status</w:t>
        <w:br/>
        <w:br/>
        <w:t>Target Table Fields (Employee):</w:t>
        <w:br/>
        <w:t>- Employee ID</w:t>
        <w:br/>
        <w:t>- Name</w:t>
        <w:br/>
        <w:t>- Department (Reference)</w:t>
        <w:br/>
        <w:br/>
        <w:t>Reference Table Fields (Department):</w:t>
        <w:br/>
        <w:t>- Department ID</w:t>
        <w:br/>
        <w:t>- Department Name</w:t>
        <w:br/>
        <w:t>- Manager</w:t>
      </w:r>
    </w:p>
    <w:p>
      <w:pPr>
        <w:pStyle w:val="Heading3"/>
      </w:pPr>
      <w:r>
        <w:t>Example</w:t>
      </w:r>
    </w:p>
    <w:p>
      <w:r>
        <w:t>When data is imported using an Import Set, it is transformed using a Transform Map and inserted into the target table. The Department field is mapped as a reference, allowing users to access related details using Dot Walking.</w:t>
      </w:r>
    </w:p>
    <w:p>
      <w:pPr>
        <w:pStyle w:val="Heading2"/>
      </w:pPr>
      <w:r>
        <w:t>Setup Manual</w:t>
      </w:r>
    </w:p>
    <w:p>
      <w:pPr>
        <w:pStyle w:val="Heading3"/>
      </w:pPr>
      <w:r>
        <w:t>Step-by-Step Setup Process</w:t>
      </w:r>
    </w:p>
    <w:p>
      <w:r>
        <w:t>Step 1: Create Tables</w:t>
        <w:br/>
        <w:t>- Create Import Set Table</w:t>
        <w:br/>
        <w:t>- Create Target Table (Employee)</w:t>
        <w:br/>
        <w:t>- Create Reference Table (Department)</w:t>
        <w:br/>
        <w:br/>
        <w:t>Step 2: Load Data</w:t>
        <w:br/>
        <w:t>- Upload data using Import Sets</w:t>
        <w:br/>
        <w:br/>
        <w:t>Step 3: Create Transform Map</w:t>
        <w:br/>
        <w:t>- Map fields from source to target table</w:t>
        <w:br/>
        <w:br/>
        <w:t>Step 4: Define Reference Fields</w:t>
        <w:br/>
        <w:t>- Link Department field to Department table</w:t>
        <w:br/>
        <w:br/>
        <w:t>Step 5: Apply Dot Walking</w:t>
        <w:br/>
        <w:t>- Access related data from reference tables</w:t>
        <w:br/>
        <w:br/>
        <w:t>Step 6: Add Business Rules</w:t>
        <w:br/>
        <w:t>- Validate and process data automatically</w:t>
        <w:br/>
        <w:br/>
        <w:t>Step 7: Test the System</w:t>
        <w:br/>
        <w:t>- Verify data import</w:t>
        <w:br/>
        <w:t>- Check relationship mapping</w:t>
        <w:br/>
        <w:t>- Ensure Dot Walking works correctly</w:t>
      </w:r>
    </w:p>
    <w:p>
      <w:pPr>
        <w:pStyle w:val="Heading2"/>
      </w:pPr>
      <w:r>
        <w:t>Use of Screenshots</w:t>
      </w:r>
    </w:p>
    <w:p>
      <w:r>
        <w:t>The documentation can include screenshots of Import Set configuration, Transform Maps, and table relationships to help users understand the setup process visually.</w:t>
      </w:r>
    </w:p>
    <w:p>
      <w:pPr>
        <w:pStyle w:val="Heading2"/>
      </w:pPr>
      <w:r>
        <w:t>Summary</w:t>
      </w:r>
    </w:p>
    <w:p>
      <w:r>
        <w:t>This phase ensures that the system is well-documented. The Technical Blueprint explains system design, and the Setup Manual provides clear steps to implement automation using Import Sets and Dot Walking.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