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37E29C" w14:textId="77777777" w:rsidR="00EA54F5" w:rsidRDefault="00000000">
      <w:pPr>
        <w:spacing w:after="20"/>
      </w:pPr>
      <w:r>
        <w:rPr>
          <w:rFonts w:ascii="Cormorant Garamond" w:eastAsia="Cormorant Garamond" w:hAnsi="Cormorant Garamond" w:cs="Cormorant Garamond"/>
          <w:b/>
          <w:bCs/>
          <w:spacing w:val="28"/>
          <w:sz w:val="46"/>
          <w:szCs w:val="46"/>
        </w:rPr>
        <w:t>MEGALODOME GOLF</w:t>
      </w:r>
    </w:p>
    <w:p w14:paraId="6237E29D" w14:textId="77777777" w:rsidR="00EA54F5" w:rsidRDefault="00000000">
      <w:pPr>
        <w:spacing w:after="60"/>
      </w:pPr>
      <w:r>
        <w:rPr>
          <w:b/>
          <w:bCs/>
          <w:caps/>
          <w:color w:val="DFCE9D"/>
          <w:spacing w:val="56"/>
          <w:sz w:val="17"/>
          <w:szCs w:val="17"/>
        </w:rPr>
        <w:t>THE NEXT REVOLUTION™</w:t>
      </w:r>
    </w:p>
    <w:p w14:paraId="6237E29E" w14:textId="77777777" w:rsidR="00EA54F5" w:rsidRDefault="00000000">
      <w:pPr>
        <w:spacing w:after="140"/>
      </w:pPr>
      <w:r>
        <w:rPr>
          <w:i/>
          <w:iCs/>
          <w:color w:val="6B6B6B"/>
          <w:sz w:val="19"/>
          <w:szCs w:val="19"/>
        </w:rPr>
        <w:t>The world’s first fully playable indoor golf course — 365-day real golf, weather-proof, in the Chicago metro.</w:t>
      </w:r>
    </w:p>
    <w:tbl>
      <w:tblPr>
        <w:tblW w:w="10080" w:type="dxa"/>
        <w:tblBorders>
          <w:top w:val="single" w:sz="1" w:space="0" w:color="D8D2C4"/>
          <w:left w:val="single" w:sz="1" w:space="0" w:color="D8D2C4"/>
          <w:bottom w:val="single" w:sz="1" w:space="0" w:color="D8D2C4"/>
          <w:right w:val="single" w:sz="1" w:space="0" w:color="D8D2C4"/>
          <w:insideH w:val="single" w:sz="1" w:space="0" w:color="D8D2C4"/>
          <w:insideV w:val="single" w:sz="1" w:space="0" w:color="D8D2C4"/>
        </w:tblBorders>
        <w:tblCellMar>
          <w:left w:w="10" w:type="dxa"/>
          <w:right w:w="10" w:type="dxa"/>
        </w:tblCellMar>
        <w:tblLook w:val="04A0" w:firstRow="1" w:lastRow="0" w:firstColumn="1" w:lastColumn="0" w:noHBand="0" w:noVBand="1"/>
      </w:tblPr>
      <w:tblGrid>
        <w:gridCol w:w="2016"/>
        <w:gridCol w:w="2016"/>
        <w:gridCol w:w="2016"/>
        <w:gridCol w:w="2016"/>
        <w:gridCol w:w="2016"/>
      </w:tblGrid>
      <w:tr w:rsidR="00EA54F5" w14:paraId="6237E2A9" w14:textId="77777777">
        <w:tblPrEx>
          <w:tblCellMar>
            <w:top w:w="0" w:type="dxa"/>
            <w:bottom w:w="0" w:type="dxa"/>
          </w:tblCellMar>
        </w:tblPrEx>
        <w:tc>
          <w:tcPr>
            <w:tcW w:w="2016" w:type="dxa"/>
            <w:shd w:val="clear" w:color="auto" w:fill="2E2E2E"/>
            <w:tcMar>
              <w:top w:w="120" w:type="dxa"/>
              <w:left w:w="80" w:type="dxa"/>
              <w:bottom w:w="120" w:type="dxa"/>
              <w:right w:w="80" w:type="dxa"/>
            </w:tcMar>
          </w:tcPr>
          <w:p w14:paraId="6237E29F" w14:textId="77777777" w:rsidR="00EA54F5" w:rsidRDefault="00000000">
            <w:pPr>
              <w:spacing w:after="20"/>
              <w:jc w:val="center"/>
            </w:pPr>
            <w:r>
              <w:rPr>
                <w:b/>
                <w:bCs/>
                <w:color w:val="EEDCA7"/>
                <w:sz w:val="32"/>
                <w:szCs w:val="32"/>
              </w:rPr>
              <w:t>$25M</w:t>
            </w:r>
          </w:p>
          <w:p w14:paraId="6237E2A0" w14:textId="77777777" w:rsidR="00EA54F5" w:rsidRDefault="00000000">
            <w:pPr>
              <w:jc w:val="center"/>
            </w:pPr>
            <w:r>
              <w:rPr>
                <w:caps/>
                <w:color w:val="FFFFFF"/>
                <w:spacing w:val="10"/>
                <w:sz w:val="15"/>
                <w:szCs w:val="15"/>
              </w:rPr>
              <w:t>Equity Raise</w:t>
            </w:r>
          </w:p>
        </w:tc>
        <w:tc>
          <w:tcPr>
            <w:tcW w:w="2016" w:type="dxa"/>
            <w:shd w:val="clear" w:color="auto" w:fill="1F2A44"/>
            <w:tcMar>
              <w:top w:w="120" w:type="dxa"/>
              <w:left w:w="80" w:type="dxa"/>
              <w:bottom w:w="120" w:type="dxa"/>
              <w:right w:w="80" w:type="dxa"/>
            </w:tcMar>
          </w:tcPr>
          <w:p w14:paraId="6237E2A1" w14:textId="77777777" w:rsidR="00EA54F5" w:rsidRDefault="00000000">
            <w:pPr>
              <w:spacing w:after="20"/>
              <w:jc w:val="center"/>
            </w:pPr>
            <w:r>
              <w:rPr>
                <w:b/>
                <w:bCs/>
                <w:color w:val="EEDCA7"/>
                <w:sz w:val="32"/>
                <w:szCs w:val="32"/>
              </w:rPr>
              <w:t>10%</w:t>
            </w:r>
          </w:p>
          <w:p w14:paraId="6237E2A2" w14:textId="77777777" w:rsidR="00EA54F5" w:rsidRDefault="00000000">
            <w:pPr>
              <w:jc w:val="center"/>
            </w:pPr>
            <w:r>
              <w:rPr>
                <w:caps/>
                <w:color w:val="FFFFFF"/>
                <w:spacing w:val="10"/>
                <w:sz w:val="15"/>
                <w:szCs w:val="15"/>
              </w:rPr>
              <w:t>Preferred Return</w:t>
            </w:r>
          </w:p>
        </w:tc>
        <w:tc>
          <w:tcPr>
            <w:tcW w:w="2016" w:type="dxa"/>
            <w:shd w:val="clear" w:color="auto" w:fill="2E2E2E"/>
            <w:tcMar>
              <w:top w:w="120" w:type="dxa"/>
              <w:left w:w="80" w:type="dxa"/>
              <w:bottom w:w="120" w:type="dxa"/>
              <w:right w:w="80" w:type="dxa"/>
            </w:tcMar>
          </w:tcPr>
          <w:p w14:paraId="6237E2A3" w14:textId="77777777" w:rsidR="00EA54F5" w:rsidRDefault="00000000">
            <w:pPr>
              <w:spacing w:after="20"/>
              <w:jc w:val="center"/>
            </w:pPr>
            <w:r>
              <w:rPr>
                <w:b/>
                <w:bCs/>
                <w:color w:val="EEDCA7"/>
                <w:sz w:val="32"/>
                <w:szCs w:val="32"/>
              </w:rPr>
              <w:t>19.7%</w:t>
            </w:r>
          </w:p>
          <w:p w14:paraId="6237E2A4" w14:textId="77777777" w:rsidR="00EA54F5" w:rsidRDefault="00000000">
            <w:pPr>
              <w:jc w:val="center"/>
            </w:pPr>
            <w:r>
              <w:rPr>
                <w:caps/>
                <w:color w:val="FFFFFF"/>
                <w:spacing w:val="10"/>
                <w:sz w:val="15"/>
                <w:szCs w:val="15"/>
              </w:rPr>
              <w:t>Modeled IRR</w:t>
            </w:r>
          </w:p>
        </w:tc>
        <w:tc>
          <w:tcPr>
            <w:tcW w:w="2016" w:type="dxa"/>
            <w:shd w:val="clear" w:color="auto" w:fill="1F2A44"/>
            <w:tcMar>
              <w:top w:w="120" w:type="dxa"/>
              <w:left w:w="80" w:type="dxa"/>
              <w:bottom w:w="120" w:type="dxa"/>
              <w:right w:w="80" w:type="dxa"/>
            </w:tcMar>
          </w:tcPr>
          <w:p w14:paraId="6237E2A5" w14:textId="77777777" w:rsidR="00EA54F5" w:rsidRDefault="00000000">
            <w:pPr>
              <w:spacing w:after="20"/>
              <w:jc w:val="center"/>
            </w:pPr>
            <w:r>
              <w:rPr>
                <w:b/>
                <w:bCs/>
                <w:color w:val="EEDCA7"/>
                <w:sz w:val="32"/>
                <w:szCs w:val="32"/>
              </w:rPr>
              <w:t>2.35x</w:t>
            </w:r>
          </w:p>
          <w:p w14:paraId="6237E2A6" w14:textId="77777777" w:rsidR="00EA54F5" w:rsidRDefault="00000000">
            <w:pPr>
              <w:jc w:val="center"/>
            </w:pPr>
            <w:r>
              <w:rPr>
                <w:caps/>
                <w:color w:val="FFFFFF"/>
                <w:spacing w:val="10"/>
                <w:sz w:val="15"/>
                <w:szCs w:val="15"/>
              </w:rPr>
              <w:t>Modeled MOIC</w:t>
            </w:r>
          </w:p>
        </w:tc>
        <w:tc>
          <w:tcPr>
            <w:tcW w:w="2016" w:type="dxa"/>
            <w:shd w:val="clear" w:color="auto" w:fill="2E2E2E"/>
            <w:tcMar>
              <w:top w:w="120" w:type="dxa"/>
              <w:left w:w="80" w:type="dxa"/>
              <w:bottom w:w="120" w:type="dxa"/>
              <w:right w:w="80" w:type="dxa"/>
            </w:tcMar>
          </w:tcPr>
          <w:p w14:paraId="6237E2A7" w14:textId="77777777" w:rsidR="00EA54F5" w:rsidRDefault="00000000">
            <w:pPr>
              <w:spacing w:after="20"/>
              <w:jc w:val="center"/>
            </w:pPr>
            <w:r>
              <w:rPr>
                <w:b/>
                <w:bCs/>
                <w:color w:val="EEDCA7"/>
                <w:sz w:val="32"/>
                <w:szCs w:val="32"/>
              </w:rPr>
              <w:t>$15.0M</w:t>
            </w:r>
          </w:p>
          <w:p w14:paraId="6237E2A8" w14:textId="77777777" w:rsidR="00EA54F5" w:rsidRDefault="00000000">
            <w:pPr>
              <w:jc w:val="center"/>
            </w:pPr>
            <w:r>
              <w:rPr>
                <w:caps/>
                <w:color w:val="FFFFFF"/>
                <w:spacing w:val="10"/>
                <w:sz w:val="15"/>
                <w:szCs w:val="15"/>
              </w:rPr>
              <w:t>Yr-5 EBITDA</w:t>
            </w:r>
          </w:p>
        </w:tc>
      </w:tr>
    </w:tbl>
    <w:p w14:paraId="6237E2AA" w14:textId="77777777" w:rsidR="00EA54F5" w:rsidRDefault="00EA54F5">
      <w:pPr>
        <w:spacing w:after="60"/>
      </w:pPr>
    </w:p>
    <w:tbl>
      <w:tblPr>
        <w:tblW w:w="10080" w:type="dxa"/>
        <w:tblBorders>
          <w:top w:val="single" w:sz="1" w:space="0" w:color="D8D2C4"/>
          <w:left w:val="single" w:sz="1" w:space="0" w:color="D8D2C4"/>
          <w:bottom w:val="single" w:sz="1" w:space="0" w:color="D8D2C4"/>
          <w:right w:val="single" w:sz="1" w:space="0" w:color="D8D2C4"/>
          <w:insideH w:val="single" w:sz="1" w:space="0" w:color="D8D2C4"/>
          <w:insideV w:val="single" w:sz="1" w:space="0" w:color="D8D2C4"/>
        </w:tblBorders>
        <w:tblCellMar>
          <w:left w:w="10" w:type="dxa"/>
          <w:right w:w="10" w:type="dxa"/>
        </w:tblCellMar>
        <w:tblLook w:val="04A0" w:firstRow="1" w:lastRow="0" w:firstColumn="1" w:lastColumn="0" w:noHBand="0" w:noVBand="1"/>
      </w:tblPr>
      <w:tblGrid>
        <w:gridCol w:w="3360"/>
        <w:gridCol w:w="3360"/>
        <w:gridCol w:w="3360"/>
      </w:tblGrid>
      <w:tr w:rsidR="00EA54F5" w14:paraId="6237E2B1" w14:textId="77777777">
        <w:tblPrEx>
          <w:tblCellMar>
            <w:top w:w="0" w:type="dxa"/>
            <w:bottom w:w="0" w:type="dxa"/>
          </w:tblCellMar>
        </w:tblPrEx>
        <w:tc>
          <w:tcPr>
            <w:tcW w:w="3360" w:type="dxa"/>
            <w:shd w:val="clear" w:color="auto" w:fill="FAF9F5"/>
            <w:tcMar>
              <w:top w:w="120" w:type="dxa"/>
              <w:left w:w="140" w:type="dxa"/>
              <w:bottom w:w="120" w:type="dxa"/>
              <w:right w:w="140" w:type="dxa"/>
            </w:tcMar>
          </w:tcPr>
          <w:p w14:paraId="6237E2AB" w14:textId="77777777" w:rsidR="00EA54F5" w:rsidRDefault="00000000">
            <w:pPr>
              <w:spacing w:after="60"/>
            </w:pPr>
            <w:r>
              <w:rPr>
                <w:b/>
                <w:bCs/>
                <w:caps/>
                <w:spacing w:val="8"/>
                <w:sz w:val="20"/>
                <w:szCs w:val="20"/>
              </w:rPr>
              <w:t>What We Do</w:t>
            </w:r>
          </w:p>
          <w:p w14:paraId="6237E2AC" w14:textId="77777777" w:rsidR="00EA54F5" w:rsidRDefault="00000000">
            <w:pPr>
              <w:spacing w:after="50" w:line="248" w:lineRule="auto"/>
            </w:pPr>
            <w:r>
              <w:rPr>
                <w:sz w:val="18"/>
                <w:szCs w:val="18"/>
              </w:rPr>
              <w:t>We build real, walkable golf courses inside climate-controlled domes — not simulators. The Chicago-West flagship is a 9-hole executive par-30 course plus a 300-yard practice facility, open 6 AM – 1 AM, 365 days a year, capitalized at $77.0M for a Fall 2027 opening.</w:t>
            </w:r>
          </w:p>
        </w:tc>
        <w:tc>
          <w:tcPr>
            <w:tcW w:w="3360" w:type="dxa"/>
            <w:shd w:val="clear" w:color="auto" w:fill="FAF9F5"/>
            <w:tcMar>
              <w:top w:w="120" w:type="dxa"/>
              <w:left w:w="140" w:type="dxa"/>
              <w:bottom w:w="120" w:type="dxa"/>
              <w:right w:w="140" w:type="dxa"/>
            </w:tcMar>
          </w:tcPr>
          <w:p w14:paraId="6237E2AD" w14:textId="77777777" w:rsidR="00EA54F5" w:rsidRDefault="00000000">
            <w:pPr>
              <w:spacing w:after="60"/>
            </w:pPr>
            <w:r>
              <w:rPr>
                <w:b/>
                <w:bCs/>
                <w:caps/>
                <w:spacing w:val="8"/>
                <w:sz w:val="20"/>
                <w:szCs w:val="20"/>
              </w:rPr>
              <w:t>The Problem</w:t>
            </w:r>
          </w:p>
          <w:p w14:paraId="6237E2AE" w14:textId="77777777" w:rsidR="00EA54F5" w:rsidRDefault="00000000">
            <w:pPr>
              <w:spacing w:after="50" w:line="248" w:lineRule="auto"/>
            </w:pPr>
            <w:r>
              <w:rPr>
                <w:sz w:val="18"/>
                <w:szCs w:val="18"/>
              </w:rPr>
              <w:t>In two-thirds of the developed world, golf is a 5–</w:t>
            </w:r>
            <w:proofErr w:type="gramStart"/>
            <w:r>
              <w:rPr>
                <w:sz w:val="18"/>
                <w:szCs w:val="18"/>
              </w:rPr>
              <w:t>7 month</w:t>
            </w:r>
            <w:proofErr w:type="gramEnd"/>
            <w:r>
              <w:rPr>
                <w:sz w:val="18"/>
                <w:szCs w:val="18"/>
              </w:rPr>
              <w:t xml:space="preserve"> sport. Winters erase progress; simulators are screens, not golf. U.S. off-course participation (32.9M) now exceeds on-course play — yet no one lets a cold-climate golfer </w:t>
            </w:r>
            <w:proofErr w:type="gramStart"/>
            <w:r>
              <w:rPr>
                <w:sz w:val="18"/>
                <w:szCs w:val="18"/>
              </w:rPr>
              <w:t>actually play</w:t>
            </w:r>
            <w:proofErr w:type="gramEnd"/>
            <w:r>
              <w:rPr>
                <w:sz w:val="18"/>
                <w:szCs w:val="18"/>
              </w:rPr>
              <w:t xml:space="preserve"> a real course in January.</w:t>
            </w:r>
          </w:p>
        </w:tc>
        <w:tc>
          <w:tcPr>
            <w:tcW w:w="3360" w:type="dxa"/>
            <w:shd w:val="clear" w:color="auto" w:fill="FAF9F5"/>
            <w:tcMar>
              <w:top w:w="120" w:type="dxa"/>
              <w:left w:w="140" w:type="dxa"/>
              <w:bottom w:w="120" w:type="dxa"/>
              <w:right w:w="140" w:type="dxa"/>
            </w:tcMar>
          </w:tcPr>
          <w:p w14:paraId="6237E2AF" w14:textId="77777777" w:rsidR="00EA54F5" w:rsidRDefault="00000000">
            <w:pPr>
              <w:spacing w:after="60"/>
            </w:pPr>
            <w:r>
              <w:rPr>
                <w:b/>
                <w:bCs/>
                <w:caps/>
                <w:spacing w:val="8"/>
                <w:sz w:val="20"/>
                <w:szCs w:val="20"/>
              </w:rPr>
              <w:t>Why We Win</w:t>
            </w:r>
          </w:p>
          <w:p w14:paraId="6237E2B0" w14:textId="77777777" w:rsidR="00EA54F5" w:rsidRDefault="00000000">
            <w:pPr>
              <w:spacing w:after="50" w:line="248" w:lineRule="auto"/>
            </w:pPr>
            <w:r>
              <w:rPr>
                <w:sz w:val="18"/>
                <w:szCs w:val="18"/>
              </w:rPr>
              <w:t>Category creator with no direct competitor offering real indoor course play. Defended by trademark, course-design IP, and a team with municipal approvals, full design documentation, and a complete financial model. Nine revenue streams; 60%+ modeled EBITDA margins.</w:t>
            </w:r>
          </w:p>
        </w:tc>
      </w:tr>
    </w:tbl>
    <w:p w14:paraId="6237E2B2" w14:textId="77777777" w:rsidR="00EA54F5" w:rsidRDefault="00000000">
      <w:pPr>
        <w:shd w:val="clear" w:color="auto" w:fill="2E2E2E"/>
        <w:spacing w:before="200" w:after="120"/>
      </w:pPr>
      <w:r>
        <w:rPr>
          <w:b/>
          <w:bCs/>
          <w:caps/>
          <w:color w:val="FFFFFF"/>
          <w:spacing w:val="20"/>
          <w:sz w:val="22"/>
          <w:szCs w:val="22"/>
        </w:rPr>
        <w:t xml:space="preserve">  Revenue Streams</w:t>
      </w:r>
    </w:p>
    <w:tbl>
      <w:tblPr>
        <w:tblW w:w="10080" w:type="dxa"/>
        <w:tblBorders>
          <w:top w:val="single" w:sz="1" w:space="0" w:color="D8D2C4"/>
          <w:left w:val="single" w:sz="1" w:space="0" w:color="D8D2C4"/>
          <w:bottom w:val="single" w:sz="1" w:space="0" w:color="D8D2C4"/>
          <w:right w:val="single" w:sz="1" w:space="0" w:color="D8D2C4"/>
          <w:insideH w:val="single" w:sz="1" w:space="0" w:color="D8D2C4"/>
          <w:insideV w:val="single" w:sz="1" w:space="0" w:color="D8D2C4"/>
        </w:tblBorders>
        <w:tblCellMar>
          <w:left w:w="10" w:type="dxa"/>
          <w:right w:w="10" w:type="dxa"/>
        </w:tblCellMar>
        <w:tblLook w:val="04A0" w:firstRow="1" w:lastRow="0" w:firstColumn="1" w:lastColumn="0" w:noHBand="0" w:noVBand="1"/>
      </w:tblPr>
      <w:tblGrid>
        <w:gridCol w:w="2520"/>
        <w:gridCol w:w="2520"/>
        <w:gridCol w:w="2520"/>
        <w:gridCol w:w="2520"/>
      </w:tblGrid>
      <w:tr w:rsidR="00EA54F5" w14:paraId="6237E2BF" w14:textId="77777777">
        <w:tblPrEx>
          <w:tblCellMar>
            <w:top w:w="0" w:type="dxa"/>
            <w:bottom w:w="0" w:type="dxa"/>
          </w:tblCellMar>
        </w:tblPrEx>
        <w:tc>
          <w:tcPr>
            <w:tcW w:w="2520" w:type="dxa"/>
            <w:shd w:val="clear" w:color="auto" w:fill="FAF9F5"/>
            <w:tcMar>
              <w:top w:w="120" w:type="dxa"/>
              <w:left w:w="140" w:type="dxa"/>
              <w:bottom w:w="120" w:type="dxa"/>
              <w:right w:w="140" w:type="dxa"/>
            </w:tcMar>
          </w:tcPr>
          <w:p w14:paraId="6237E2B3" w14:textId="77777777" w:rsidR="00EA54F5" w:rsidRDefault="00000000">
            <w:pPr>
              <w:spacing w:after="60"/>
            </w:pPr>
            <w:r>
              <w:rPr>
                <w:b/>
                <w:bCs/>
                <w:caps/>
                <w:spacing w:val="8"/>
                <w:sz w:val="20"/>
                <w:szCs w:val="20"/>
              </w:rPr>
              <w:t>Green Fees</w:t>
            </w:r>
          </w:p>
          <w:p w14:paraId="6237E2B4" w14:textId="77777777" w:rsidR="00EA54F5" w:rsidRDefault="00000000">
            <w:pPr>
              <w:spacing w:after="50" w:line="248" w:lineRule="auto"/>
            </w:pPr>
            <w:r>
              <w:rPr>
                <w:sz w:val="18"/>
                <w:szCs w:val="18"/>
              </w:rPr>
              <w:t>Seasonal $65–$135</w:t>
            </w:r>
          </w:p>
          <w:p w14:paraId="6237E2B5" w14:textId="77777777" w:rsidR="00EA54F5" w:rsidRDefault="00000000">
            <w:pPr>
              <w:spacing w:after="50" w:line="248" w:lineRule="auto"/>
            </w:pPr>
            <w:r>
              <w:rPr>
                <w:sz w:val="18"/>
                <w:szCs w:val="18"/>
              </w:rPr>
              <w:t>~54% of revenue</w:t>
            </w:r>
          </w:p>
        </w:tc>
        <w:tc>
          <w:tcPr>
            <w:tcW w:w="2520" w:type="dxa"/>
            <w:shd w:val="clear" w:color="auto" w:fill="FAF9F5"/>
            <w:tcMar>
              <w:top w:w="120" w:type="dxa"/>
              <w:left w:w="140" w:type="dxa"/>
              <w:bottom w:w="120" w:type="dxa"/>
              <w:right w:w="140" w:type="dxa"/>
            </w:tcMar>
          </w:tcPr>
          <w:p w14:paraId="6237E2B6" w14:textId="77777777" w:rsidR="00EA54F5" w:rsidRDefault="00000000">
            <w:pPr>
              <w:spacing w:after="60"/>
            </w:pPr>
            <w:r>
              <w:rPr>
                <w:b/>
                <w:bCs/>
                <w:caps/>
                <w:spacing w:val="8"/>
                <w:sz w:val="20"/>
                <w:szCs w:val="20"/>
              </w:rPr>
              <w:t>Practice Facility</w:t>
            </w:r>
          </w:p>
          <w:p w14:paraId="6237E2B7" w14:textId="77777777" w:rsidR="00EA54F5" w:rsidRDefault="00000000">
            <w:pPr>
              <w:spacing w:after="50" w:line="248" w:lineRule="auto"/>
            </w:pPr>
            <w:r>
              <w:rPr>
                <w:sz w:val="18"/>
                <w:szCs w:val="18"/>
              </w:rPr>
              <w:t>50 stalls, technology</w:t>
            </w:r>
          </w:p>
          <w:p w14:paraId="6237E2B8" w14:textId="77777777" w:rsidR="00EA54F5" w:rsidRDefault="00000000">
            <w:pPr>
              <w:spacing w:after="50" w:line="248" w:lineRule="auto"/>
            </w:pPr>
            <w:r>
              <w:rPr>
                <w:sz w:val="18"/>
                <w:szCs w:val="18"/>
              </w:rPr>
              <w:t>~42% of revenue</w:t>
            </w:r>
          </w:p>
        </w:tc>
        <w:tc>
          <w:tcPr>
            <w:tcW w:w="2520" w:type="dxa"/>
            <w:shd w:val="clear" w:color="auto" w:fill="FAF9F5"/>
            <w:tcMar>
              <w:top w:w="120" w:type="dxa"/>
              <w:left w:w="140" w:type="dxa"/>
              <w:bottom w:w="120" w:type="dxa"/>
              <w:right w:w="140" w:type="dxa"/>
            </w:tcMar>
          </w:tcPr>
          <w:p w14:paraId="6237E2B9" w14:textId="77777777" w:rsidR="00EA54F5" w:rsidRDefault="00000000">
            <w:pPr>
              <w:spacing w:after="60"/>
            </w:pPr>
            <w:r>
              <w:rPr>
                <w:b/>
                <w:bCs/>
                <w:caps/>
                <w:spacing w:val="8"/>
                <w:sz w:val="20"/>
                <w:szCs w:val="20"/>
              </w:rPr>
              <w:t>Memberships &amp; Leagues</w:t>
            </w:r>
          </w:p>
          <w:p w14:paraId="6237E2BA" w14:textId="77777777" w:rsidR="00EA54F5" w:rsidRDefault="00000000">
            <w:pPr>
              <w:spacing w:after="50" w:line="248" w:lineRule="auto"/>
            </w:pPr>
            <w:r>
              <w:rPr>
                <w:sz w:val="18"/>
                <w:szCs w:val="18"/>
              </w:rPr>
              <w:t>Six tiers</w:t>
            </w:r>
          </w:p>
          <w:p w14:paraId="6237E2BB" w14:textId="77777777" w:rsidR="00EA54F5" w:rsidRDefault="00000000">
            <w:pPr>
              <w:spacing w:after="50" w:line="248" w:lineRule="auto"/>
            </w:pPr>
            <w:r>
              <w:rPr>
                <w:sz w:val="18"/>
                <w:szCs w:val="18"/>
              </w:rPr>
              <w:t>Recurring</w:t>
            </w:r>
          </w:p>
        </w:tc>
        <w:tc>
          <w:tcPr>
            <w:tcW w:w="2520" w:type="dxa"/>
            <w:shd w:val="clear" w:color="auto" w:fill="FAF9F5"/>
            <w:tcMar>
              <w:top w:w="120" w:type="dxa"/>
              <w:left w:w="140" w:type="dxa"/>
              <w:bottom w:w="120" w:type="dxa"/>
              <w:right w:w="140" w:type="dxa"/>
            </w:tcMar>
          </w:tcPr>
          <w:p w14:paraId="6237E2BC" w14:textId="77777777" w:rsidR="00EA54F5" w:rsidRDefault="00000000">
            <w:pPr>
              <w:spacing w:after="60"/>
            </w:pPr>
            <w:r>
              <w:rPr>
                <w:b/>
                <w:bCs/>
                <w:caps/>
                <w:spacing w:val="8"/>
                <w:sz w:val="20"/>
                <w:szCs w:val="20"/>
              </w:rPr>
              <w:t>Events, Sponsorship &amp; F&amp;B</w:t>
            </w:r>
          </w:p>
          <w:p w14:paraId="6237E2BD" w14:textId="77777777" w:rsidR="00EA54F5" w:rsidRDefault="00000000">
            <w:pPr>
              <w:spacing w:after="50" w:line="248" w:lineRule="auto"/>
            </w:pPr>
            <w:r>
              <w:rPr>
                <w:sz w:val="18"/>
                <w:szCs w:val="18"/>
              </w:rPr>
              <w:t>Naming rights</w:t>
            </w:r>
          </w:p>
          <w:p w14:paraId="6237E2BE" w14:textId="77777777" w:rsidR="00EA54F5" w:rsidRDefault="00000000">
            <w:pPr>
              <w:spacing w:after="50" w:line="248" w:lineRule="auto"/>
            </w:pPr>
            <w:r>
              <w:rPr>
                <w:sz w:val="18"/>
                <w:szCs w:val="18"/>
              </w:rPr>
              <w:t>High margin</w:t>
            </w:r>
          </w:p>
        </w:tc>
      </w:tr>
    </w:tbl>
    <w:p w14:paraId="6237E2C0" w14:textId="77777777" w:rsidR="00EA54F5" w:rsidRDefault="00000000">
      <w:pPr>
        <w:shd w:val="clear" w:color="auto" w:fill="2E2E2E"/>
        <w:spacing w:before="200" w:after="120"/>
      </w:pPr>
      <w:r>
        <w:rPr>
          <w:b/>
          <w:bCs/>
          <w:caps/>
          <w:color w:val="FFFFFF"/>
          <w:spacing w:val="20"/>
          <w:sz w:val="22"/>
          <w:szCs w:val="22"/>
        </w:rPr>
        <w:t xml:space="preserve">  The Ask</w:t>
      </w:r>
    </w:p>
    <w:p w14:paraId="6237E2C1" w14:textId="77777777" w:rsidR="00EA54F5" w:rsidRDefault="00000000">
      <w:pPr>
        <w:spacing w:before="40" w:after="100" w:line="264" w:lineRule="auto"/>
      </w:pPr>
      <w:r>
        <w:t>$25M equity across three tranches — $10M Fund (Class B preferred, Reg D 506(c)) at a 10% cumulative preferred return; $10M founding-member equity; and $5M direct outside equity for a 12.5% stake in MEGALODOME GOLF CHICAGO WEST INC. — alongside $52M of debt ($40M bank @ 8.40%, $12M lease @ 8.50%). The Fund holds 500 Class B Units at $20,000; above the preferred return, exit equity follows ownership — Fund 25%, Members 10%, Strategic 12.5%, MEGALODOME GOLF USA INC. 52.5%. Modeled blended 19.7% IRR / 2.35x over a 5-year hold.</w:t>
      </w:r>
    </w:p>
    <w:p w14:paraId="6237E2C2" w14:textId="77777777" w:rsidR="00EA54F5" w:rsidRDefault="00EA54F5">
      <w:pPr>
        <w:spacing w:after="40"/>
      </w:pPr>
    </w:p>
    <w:tbl>
      <w:tblPr>
        <w:tblW w:w="10080" w:type="dxa"/>
        <w:tblBorders>
          <w:top w:val="single" w:sz="1" w:space="0" w:color="D8D2C4"/>
          <w:left w:val="single" w:sz="1" w:space="0" w:color="D8D2C4"/>
          <w:bottom w:val="single" w:sz="1" w:space="0" w:color="D8D2C4"/>
          <w:right w:val="single" w:sz="1" w:space="0" w:color="D8D2C4"/>
          <w:insideH w:val="single" w:sz="1" w:space="0" w:color="D8D2C4"/>
          <w:insideV w:val="single" w:sz="1" w:space="0" w:color="D8D2C4"/>
        </w:tblBorders>
        <w:tblCellMar>
          <w:left w:w="10" w:type="dxa"/>
          <w:right w:w="10" w:type="dxa"/>
        </w:tblCellMar>
        <w:tblLook w:val="04A0" w:firstRow="1" w:lastRow="0" w:firstColumn="1" w:lastColumn="0" w:noHBand="0" w:noVBand="1"/>
      </w:tblPr>
      <w:tblGrid>
        <w:gridCol w:w="5669"/>
        <w:gridCol w:w="4411"/>
      </w:tblGrid>
      <w:tr w:rsidR="00EA54F5" w14:paraId="6237E2CD" w14:textId="77777777" w:rsidTr="00D63C16">
        <w:tblPrEx>
          <w:tblCellMar>
            <w:top w:w="0" w:type="dxa"/>
            <w:bottom w:w="0" w:type="dxa"/>
          </w:tblCellMar>
        </w:tblPrEx>
        <w:tc>
          <w:tcPr>
            <w:tcW w:w="5669" w:type="dxa"/>
            <w:shd w:val="clear" w:color="auto" w:fill="FAF9F5"/>
            <w:tcMar>
              <w:top w:w="120" w:type="dxa"/>
              <w:left w:w="140" w:type="dxa"/>
              <w:bottom w:w="120" w:type="dxa"/>
              <w:right w:w="140" w:type="dxa"/>
            </w:tcMar>
          </w:tcPr>
          <w:p w14:paraId="6237E2C3" w14:textId="77777777" w:rsidR="00EA54F5" w:rsidRDefault="00000000">
            <w:pPr>
              <w:spacing w:after="60"/>
            </w:pPr>
            <w:r>
              <w:rPr>
                <w:b/>
                <w:bCs/>
                <w:caps/>
                <w:spacing w:val="10"/>
                <w:sz w:val="20"/>
                <w:szCs w:val="20"/>
              </w:rPr>
              <w:t>TEAM</w:t>
            </w:r>
          </w:p>
          <w:p w14:paraId="6237E2C4" w14:textId="77777777" w:rsidR="00EA54F5" w:rsidRDefault="00000000">
            <w:pPr>
              <w:spacing w:after="40"/>
            </w:pPr>
            <w:r>
              <w:rPr>
                <w:b/>
                <w:bCs/>
                <w:sz w:val="18"/>
                <w:szCs w:val="18"/>
              </w:rPr>
              <w:t xml:space="preserve">Bertrand </w:t>
            </w:r>
            <w:proofErr w:type="gramStart"/>
            <w:r>
              <w:rPr>
                <w:b/>
                <w:bCs/>
                <w:sz w:val="18"/>
                <w:szCs w:val="18"/>
              </w:rPr>
              <w:t xml:space="preserve">Quentin  </w:t>
            </w:r>
            <w:r>
              <w:rPr>
                <w:color w:val="6B6B6B"/>
                <w:sz w:val="18"/>
                <w:szCs w:val="18"/>
              </w:rPr>
              <w:t>CEO</w:t>
            </w:r>
            <w:proofErr w:type="gramEnd"/>
            <w:r>
              <w:rPr>
                <w:color w:val="6B6B6B"/>
                <w:sz w:val="18"/>
                <w:szCs w:val="18"/>
              </w:rPr>
              <w:t xml:space="preserve"> — forest engineer, serial founder</w:t>
            </w:r>
          </w:p>
          <w:p w14:paraId="6237E2C5" w14:textId="77777777" w:rsidR="00EA54F5" w:rsidRPr="00D63C16" w:rsidRDefault="00000000">
            <w:pPr>
              <w:spacing w:after="40"/>
              <w:rPr>
                <w:lang w:val="fr-CA"/>
              </w:rPr>
            </w:pPr>
            <w:r w:rsidRPr="00D63C16">
              <w:rPr>
                <w:b/>
                <w:bCs/>
                <w:sz w:val="18"/>
                <w:szCs w:val="18"/>
                <w:lang w:val="fr-CA"/>
              </w:rPr>
              <w:t xml:space="preserve">Annie </w:t>
            </w:r>
            <w:proofErr w:type="gramStart"/>
            <w:r w:rsidRPr="00D63C16">
              <w:rPr>
                <w:b/>
                <w:bCs/>
                <w:sz w:val="18"/>
                <w:szCs w:val="18"/>
                <w:lang w:val="fr-CA"/>
              </w:rPr>
              <w:t xml:space="preserve">Bergevin  </w:t>
            </w:r>
            <w:r w:rsidRPr="00D63C16">
              <w:rPr>
                <w:color w:val="6B6B6B"/>
                <w:sz w:val="18"/>
                <w:szCs w:val="18"/>
                <w:lang w:val="fr-CA"/>
              </w:rPr>
              <w:t>CFO</w:t>
            </w:r>
            <w:proofErr w:type="gramEnd"/>
            <w:r w:rsidRPr="00D63C16">
              <w:rPr>
                <w:color w:val="6B6B6B"/>
                <w:sz w:val="18"/>
                <w:szCs w:val="18"/>
                <w:lang w:val="fr-CA"/>
              </w:rPr>
              <w:t xml:space="preserve"> — Columbia MBA, CFA, ex-Credit Suisse</w:t>
            </w:r>
          </w:p>
          <w:p w14:paraId="6237E2C6" w14:textId="77777777" w:rsidR="00EA54F5" w:rsidRDefault="00000000">
            <w:pPr>
              <w:spacing w:after="40"/>
            </w:pPr>
            <w:r>
              <w:rPr>
                <w:b/>
                <w:bCs/>
                <w:sz w:val="18"/>
                <w:szCs w:val="18"/>
              </w:rPr>
              <w:t xml:space="preserve">Alain </w:t>
            </w:r>
            <w:proofErr w:type="gramStart"/>
            <w:r>
              <w:rPr>
                <w:b/>
                <w:bCs/>
                <w:sz w:val="18"/>
                <w:szCs w:val="18"/>
              </w:rPr>
              <w:t xml:space="preserve">Desrochers  </w:t>
            </w:r>
            <w:r>
              <w:rPr>
                <w:color w:val="6B6B6B"/>
                <w:sz w:val="18"/>
                <w:szCs w:val="18"/>
              </w:rPr>
              <w:t>CDO</w:t>
            </w:r>
            <w:proofErr w:type="gramEnd"/>
            <w:r>
              <w:rPr>
                <w:color w:val="6B6B6B"/>
                <w:sz w:val="18"/>
                <w:szCs w:val="18"/>
              </w:rPr>
              <w:t>/EVP — 30 yrs process-driven operations</w:t>
            </w:r>
          </w:p>
          <w:p w14:paraId="6237E2C7" w14:textId="77777777" w:rsidR="00EA54F5" w:rsidRDefault="00000000">
            <w:pPr>
              <w:spacing w:after="40"/>
            </w:pPr>
            <w:r>
              <w:rPr>
                <w:b/>
                <w:bCs/>
                <w:sz w:val="18"/>
                <w:szCs w:val="18"/>
              </w:rPr>
              <w:t xml:space="preserve">Jules </w:t>
            </w:r>
            <w:proofErr w:type="gramStart"/>
            <w:r>
              <w:rPr>
                <w:b/>
                <w:bCs/>
                <w:sz w:val="18"/>
                <w:szCs w:val="18"/>
              </w:rPr>
              <w:t xml:space="preserve">Léger  </w:t>
            </w:r>
            <w:r>
              <w:rPr>
                <w:color w:val="6B6B6B"/>
                <w:sz w:val="18"/>
                <w:szCs w:val="18"/>
              </w:rPr>
              <w:t>CTO</w:t>
            </w:r>
            <w:proofErr w:type="gramEnd"/>
            <w:r>
              <w:rPr>
                <w:color w:val="6B6B6B"/>
                <w:sz w:val="18"/>
                <w:szCs w:val="18"/>
              </w:rPr>
              <w:t xml:space="preserve"> — platform, technology, CX systems</w:t>
            </w:r>
          </w:p>
        </w:tc>
        <w:tc>
          <w:tcPr>
            <w:tcW w:w="4411" w:type="dxa"/>
            <w:shd w:val="clear" w:color="auto" w:fill="FAF9F5"/>
            <w:tcMar>
              <w:top w:w="120" w:type="dxa"/>
              <w:left w:w="140" w:type="dxa"/>
              <w:bottom w:w="120" w:type="dxa"/>
              <w:right w:w="140" w:type="dxa"/>
            </w:tcMar>
          </w:tcPr>
          <w:p w14:paraId="6237E2C8" w14:textId="77777777" w:rsidR="00EA54F5" w:rsidRDefault="00000000">
            <w:pPr>
              <w:spacing w:after="60"/>
            </w:pPr>
            <w:r>
              <w:rPr>
                <w:b/>
                <w:bCs/>
                <w:caps/>
                <w:spacing w:val="10"/>
                <w:sz w:val="20"/>
                <w:szCs w:val="20"/>
              </w:rPr>
              <w:t>CONTACT</w:t>
            </w:r>
          </w:p>
          <w:p w14:paraId="6237E2C9" w14:textId="77777777" w:rsidR="00EA54F5" w:rsidRDefault="00000000">
            <w:pPr>
              <w:spacing w:after="40"/>
            </w:pPr>
            <w:r>
              <w:rPr>
                <w:b/>
                <w:bCs/>
                <w:sz w:val="18"/>
                <w:szCs w:val="18"/>
              </w:rPr>
              <w:t>Nick Badyal</w:t>
            </w:r>
            <w:r>
              <w:rPr>
                <w:color w:val="6B6B6B"/>
                <w:sz w:val="18"/>
                <w:szCs w:val="18"/>
              </w:rPr>
              <w:t xml:space="preserve"> — VP Sales &amp; Partnerships</w:t>
            </w:r>
          </w:p>
          <w:p w14:paraId="6237E2CA" w14:textId="77777777" w:rsidR="00EA54F5" w:rsidRDefault="00000000">
            <w:pPr>
              <w:spacing w:after="40"/>
            </w:pPr>
            <w:r>
              <w:rPr>
                <w:sz w:val="18"/>
                <w:szCs w:val="18"/>
              </w:rPr>
              <w:t>invest.megalodomegolf.com/</w:t>
            </w:r>
            <w:proofErr w:type="spellStart"/>
            <w:r>
              <w:rPr>
                <w:sz w:val="18"/>
                <w:szCs w:val="18"/>
              </w:rPr>
              <w:t>chicago</w:t>
            </w:r>
            <w:proofErr w:type="spellEnd"/>
            <w:r>
              <w:rPr>
                <w:sz w:val="18"/>
                <w:szCs w:val="18"/>
              </w:rPr>
              <w:t>-west</w:t>
            </w:r>
          </w:p>
          <w:p w14:paraId="6237E2CB" w14:textId="77777777" w:rsidR="00EA54F5" w:rsidRDefault="00000000">
            <w:pPr>
              <w:spacing w:after="40"/>
            </w:pPr>
            <w:r>
              <w:rPr>
                <w:color w:val="6B6B6B"/>
                <w:sz w:val="18"/>
                <w:szCs w:val="18"/>
              </w:rPr>
              <w:t>Book a 20-min discovery call:</w:t>
            </w:r>
          </w:p>
          <w:p w14:paraId="6237E2CC" w14:textId="77777777" w:rsidR="00EA54F5" w:rsidRDefault="00000000">
            <w:pPr>
              <w:spacing w:after="40"/>
            </w:pPr>
            <w:r>
              <w:rPr>
                <w:sz w:val="18"/>
                <w:szCs w:val="18"/>
              </w:rPr>
              <w:t>link.megalodomegolf.com</w:t>
            </w:r>
          </w:p>
        </w:tc>
      </w:tr>
    </w:tbl>
    <w:p w14:paraId="6237E2CE" w14:textId="19AC195E" w:rsidR="00EA54F5" w:rsidRDefault="00000000">
      <w:pPr>
        <w:pBdr>
          <w:top w:val="single" w:sz="4" w:space="8" w:color="DFCE9D"/>
        </w:pBdr>
        <w:spacing w:before="200" w:after="40" w:line="230" w:lineRule="auto"/>
      </w:pPr>
      <w:r>
        <w:rPr>
          <w:i/>
          <w:iCs/>
          <w:color w:val="6B6B6B"/>
          <w:sz w:val="16"/>
          <w:szCs w:val="16"/>
        </w:rPr>
        <w:t>MEGALODOME GOLF Equity Fund I LLC</w:t>
      </w:r>
      <w:r w:rsidR="00F9450F">
        <w:rPr>
          <w:i/>
          <w:iCs/>
          <w:color w:val="6B6B6B"/>
          <w:sz w:val="16"/>
          <w:szCs w:val="16"/>
        </w:rPr>
        <w:t xml:space="preserve"> </w:t>
      </w:r>
      <w:r>
        <w:rPr>
          <w:i/>
          <w:iCs/>
          <w:color w:val="6B6B6B"/>
          <w:sz w:val="16"/>
          <w:szCs w:val="16"/>
        </w:rPr>
        <w:t>· CONFIDENTIAL — for accredited investors only. Not an offer to sell or solicitation to buy any security. Any offering is made solely through the Confidential Private Placement Memorandum of MEGALODOME GOLF Equity Fund I LLC and its subscription documents under Rule 506(c) of Regulation D. Projections are modeled estimates, not guarantees; actual results will differ. Reflects a proposed restructured capital stack. Equity classes, the equity split, the direct 12.5% outside stake, and the distribution waterfall are illustrative and subject to amended offering documents and securities-counsel review before any investor use.</w:t>
      </w:r>
    </w:p>
    <w:sectPr w:rsidR="00EA54F5">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rmorant Garamond">
    <w:altName w:val="Cambria"/>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FD59D2"/>
    <w:multiLevelType w:val="hybridMultilevel"/>
    <w:tmpl w:val="1F788D36"/>
    <w:lvl w:ilvl="0" w:tplc="F2009EC4">
      <w:start w:val="1"/>
      <w:numFmt w:val="bullet"/>
      <w:lvlText w:val="●"/>
      <w:lvlJc w:val="left"/>
      <w:pPr>
        <w:ind w:left="720" w:hanging="360"/>
      </w:pPr>
    </w:lvl>
    <w:lvl w:ilvl="1" w:tplc="53344A64">
      <w:start w:val="1"/>
      <w:numFmt w:val="bullet"/>
      <w:lvlText w:val="○"/>
      <w:lvlJc w:val="left"/>
      <w:pPr>
        <w:ind w:left="1440" w:hanging="360"/>
      </w:pPr>
    </w:lvl>
    <w:lvl w:ilvl="2" w:tplc="6DDAD3F6">
      <w:start w:val="1"/>
      <w:numFmt w:val="bullet"/>
      <w:lvlText w:val="■"/>
      <w:lvlJc w:val="left"/>
      <w:pPr>
        <w:ind w:left="2160" w:hanging="360"/>
      </w:pPr>
    </w:lvl>
    <w:lvl w:ilvl="3" w:tplc="0F1E41BA">
      <w:start w:val="1"/>
      <w:numFmt w:val="bullet"/>
      <w:lvlText w:val="●"/>
      <w:lvlJc w:val="left"/>
      <w:pPr>
        <w:ind w:left="2880" w:hanging="360"/>
      </w:pPr>
    </w:lvl>
    <w:lvl w:ilvl="4" w:tplc="F5C87E6E">
      <w:start w:val="1"/>
      <w:numFmt w:val="bullet"/>
      <w:lvlText w:val="○"/>
      <w:lvlJc w:val="left"/>
      <w:pPr>
        <w:ind w:left="3600" w:hanging="360"/>
      </w:pPr>
    </w:lvl>
    <w:lvl w:ilvl="5" w:tplc="DB468DF4">
      <w:start w:val="1"/>
      <w:numFmt w:val="bullet"/>
      <w:lvlText w:val="■"/>
      <w:lvlJc w:val="left"/>
      <w:pPr>
        <w:ind w:left="4320" w:hanging="360"/>
      </w:pPr>
    </w:lvl>
    <w:lvl w:ilvl="6" w:tplc="4C945FD8">
      <w:start w:val="1"/>
      <w:numFmt w:val="bullet"/>
      <w:lvlText w:val="●"/>
      <w:lvlJc w:val="left"/>
      <w:pPr>
        <w:ind w:left="5040" w:hanging="360"/>
      </w:pPr>
    </w:lvl>
    <w:lvl w:ilvl="7" w:tplc="7A84A900">
      <w:start w:val="1"/>
      <w:numFmt w:val="bullet"/>
      <w:lvlText w:val="●"/>
      <w:lvlJc w:val="left"/>
      <w:pPr>
        <w:ind w:left="5760" w:hanging="360"/>
      </w:pPr>
    </w:lvl>
    <w:lvl w:ilvl="8" w:tplc="183E6F8E">
      <w:start w:val="1"/>
      <w:numFmt w:val="bullet"/>
      <w:lvlText w:val="●"/>
      <w:lvlJc w:val="left"/>
      <w:pPr>
        <w:ind w:left="6480" w:hanging="360"/>
      </w:pPr>
    </w:lvl>
  </w:abstractNum>
  <w:num w:numId="1" w16cid:durableId="32879787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4"/>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A54F5"/>
    <w:rsid w:val="00BD2645"/>
    <w:rsid w:val="00D63C16"/>
    <w:rsid w:val="00EA54F5"/>
    <w:rsid w:val="00F9450F"/>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37E29C"/>
  <w15:docId w15:val="{488D59E0-886E-465D-88A9-A9B7396588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2E2E2E"/>
        <w:sz w:val="21"/>
        <w:szCs w:val="21"/>
        <w:lang w:val="en-CA" w:eastAsia="en-C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outlineLvl w:val="0"/>
    </w:pPr>
    <w:rPr>
      <w:color w:val="2E74B5"/>
      <w:sz w:val="32"/>
      <w:szCs w:val="32"/>
    </w:rPr>
  </w:style>
  <w:style w:type="paragraph" w:styleId="Titre2">
    <w:name w:val="heading 2"/>
    <w:uiPriority w:val="9"/>
    <w:semiHidden/>
    <w:unhideWhenUsed/>
    <w:qFormat/>
    <w:pPr>
      <w:outlineLvl w:val="1"/>
    </w:pPr>
    <w:rPr>
      <w:color w:val="2E74B5"/>
      <w:sz w:val="26"/>
      <w:szCs w:val="26"/>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Hyperlien">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F1CB5E477540964E8F626A688AAD728E" ma:contentTypeVersion="14" ma:contentTypeDescription="Create a new document." ma:contentTypeScope="" ma:versionID="6c1c305a94a89f2041ba7b69dcb70855">
  <xsd:schema xmlns:xsd="http://www.w3.org/2001/XMLSchema" xmlns:xs="http://www.w3.org/2001/XMLSchema" xmlns:p="http://schemas.microsoft.com/office/2006/metadata/properties" xmlns:ns2="234de5ca-b4f8-4058-b9f6-459763652aff" xmlns:ns3="835f4433-dd77-4c52-bb0b-bde5e23e02d4" targetNamespace="http://schemas.microsoft.com/office/2006/metadata/properties" ma:root="true" ma:fieldsID="17427eedb5981284c077e88e6af5560e" ns2:_="" ns3:_="">
    <xsd:import namespace="234de5ca-b4f8-4058-b9f6-459763652aff"/>
    <xsd:import namespace="835f4433-dd77-4c52-bb0b-bde5e23e02d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ServiceLocation" minOccurs="0"/>
                <xsd:element ref="ns2:MediaLengthInSecond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34de5ca-b4f8-4058-b9f6-459763652af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fae1480b-bd3f-4ba3-909e-28113204a624"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Location" ma:index="19" nillable="true" ma:displayName="Location" ma:indexed="true"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BillingMetadata" ma:index="21"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35f4433-dd77-4c52-bb0b-bde5e23e02d4"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427d96b5-36a5-4f4d-ab1c-87f745630bd6}" ma:internalName="TaxCatchAll" ma:showField="CatchAllData" ma:web="835f4433-dd77-4c52-bb0b-bde5e23e02d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835f4433-dd77-4c52-bb0b-bde5e23e02d4" xsi:nil="true"/>
    <lcf76f155ced4ddcb4097134ff3c332f xmlns="234de5ca-b4f8-4058-b9f6-459763652aff">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35508E74-3199-4550-84D0-04117FC93A6A}">
  <ds:schemaRefs>
    <ds:schemaRef ds:uri="http://schemas.microsoft.com/sharepoint/v3/contenttype/forms"/>
  </ds:schemaRefs>
</ds:datastoreItem>
</file>

<file path=customXml/itemProps2.xml><?xml version="1.0" encoding="utf-8"?>
<ds:datastoreItem xmlns:ds="http://schemas.openxmlformats.org/officeDocument/2006/customXml" ds:itemID="{EDB2504B-C96E-48C9-9652-97A7405FF5E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34de5ca-b4f8-4058-b9f6-459763652aff"/>
    <ds:schemaRef ds:uri="835f4433-dd77-4c52-bb0b-bde5e23e02d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EAA2D28-89A2-4314-9C0C-25C67BB168BC}">
  <ds:schemaRefs>
    <ds:schemaRef ds:uri="http://schemas.microsoft.com/office/2006/metadata/properties"/>
    <ds:schemaRef ds:uri="http://schemas.microsoft.com/office/infopath/2007/PartnerControls"/>
    <ds:schemaRef ds:uri="835f4433-dd77-4c52-bb0b-bde5e23e02d4"/>
    <ds:schemaRef ds:uri="234de5ca-b4f8-4058-b9f6-459763652aff"/>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Pages>
  <Words>431</Words>
  <Characters>2436</Characters>
  <Application>Microsoft Office Word</Application>
  <DocSecurity>0</DocSecurity>
  <Lines>84</Lines>
  <Paragraphs>53</Paragraphs>
  <ScaleCrop>false</ScaleCrop>
  <Company/>
  <LinksUpToDate>false</LinksUpToDate>
  <CharactersWithSpaces>2814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Alain Desrochers</cp:lastModifiedBy>
  <cp:revision>3</cp:revision>
  <dcterms:created xsi:type="dcterms:W3CDTF">2026-06-30T13:13:00Z</dcterms:created>
  <dcterms:modified xsi:type="dcterms:W3CDTF">2026-07-17T13:44:00Z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0x010100F1CB5E477540964E8F626A688AAD728E</vt:lpwstr>
  </property>
  <property fmtid="{D5CDD505-2E9C-101B-9397-08002B2CF9AE}" pid="3" name="MediaServiceImageTags">
    <vt:lpwstr/>
  </property>
</Properties>
</file>