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A54B4C">
      <w:r>
        <w:rPr>
          <w:noProof/>
          <w:lang w:eastAsia="en-NZ"/>
        </w:rPr>
        <w:drawing>
          <wp:inline distT="0" distB="0" distL="0" distR="0">
            <wp:extent cx="5731510" cy="4156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4C" w:rsidRDefault="00A54B4C">
      <w:r>
        <w:t>Here is the “original” work-loops plotted with the isometric bars… this is not wh</w:t>
      </w:r>
      <w:r w:rsidR="00B939F6">
        <w:t>at it looked like back in March so something if going on…</w:t>
      </w:r>
      <w:bookmarkStart w:id="0" w:name="_GoBack"/>
      <w:bookmarkEnd w:id="0"/>
    </w:p>
    <w:sectPr w:rsidR="00A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4C"/>
    <w:rsid w:val="00A54B4C"/>
    <w:rsid w:val="00AD2788"/>
    <w:rsid w:val="00B939F6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2</cp:revision>
  <dcterms:created xsi:type="dcterms:W3CDTF">2017-05-11T00:59:00Z</dcterms:created>
  <dcterms:modified xsi:type="dcterms:W3CDTF">2017-05-11T01:00:00Z</dcterms:modified>
</cp:coreProperties>
</file>