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D4C" w:rsidRDefault="004B66DA">
      <w:r>
        <w:object w:dxaOrig="6270" w:dyaOrig="5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274.5pt" o:ole="">
            <v:imagedata r:id="rId5" o:title=""/>
          </v:shape>
          <o:OLEObject Type="Embed" ProgID="PBrush" ShapeID="_x0000_i1025" DrawAspect="Content" ObjectID="_1552206644" r:id="rId6"/>
        </w:object>
      </w:r>
      <w:r w:rsidR="002B6D4C">
        <w:rPr>
          <w:noProof/>
          <w:lang w:eastAsia="en-NZ"/>
        </w:rPr>
        <w:drawing>
          <wp:inline distT="0" distB="0" distL="0" distR="0">
            <wp:extent cx="4737100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D4C" w:rsidRDefault="002B6D4C" w:rsidP="002B6D4C"/>
    <w:p w:rsidR="00FB3BB7" w:rsidRPr="002B6D4C" w:rsidRDefault="002B6D4C" w:rsidP="002B6D4C">
      <w:pPr>
        <w:tabs>
          <w:tab w:val="left" w:pos="1080"/>
        </w:tabs>
      </w:pPr>
      <w:r>
        <w:t xml:space="preserve">Kurihara vs. Megan Model quick-release comparison.  QR adjusted in the Megan Model to occur at roughly the same point of active </w:t>
      </w:r>
      <w:r w:rsidR="00804C3F">
        <w:t xml:space="preserve">stress </w:t>
      </w:r>
      <w:bookmarkStart w:id="0" w:name="_GoBack"/>
      <w:bookmarkEnd w:id="0"/>
      <w:r>
        <w:t xml:space="preserve">development.  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4612"/>
        <w:gridCol w:w="5133"/>
      </w:tblGrid>
      <w:tr w:rsidR="002B6D4C" w:rsidTr="00782E9A">
        <w:trPr>
          <w:trHeight w:val="3642"/>
        </w:trPr>
        <w:tc>
          <w:tcPr>
            <w:tcW w:w="4628" w:type="dxa"/>
          </w:tcPr>
          <w:p w:rsidR="002B6D4C" w:rsidRDefault="002B6D4C" w:rsidP="00782E9A">
            <w:pPr>
              <w:keepNext/>
              <w:jc w:val="right"/>
            </w:pPr>
            <w:r>
              <w:object w:dxaOrig="6270" w:dyaOrig="5355">
                <v:shape id="_x0000_i1026" type="#_x0000_t75" style="width:219.75pt;height:186.75pt" o:ole="">
                  <v:imagedata r:id="rId5" o:title=""/>
                </v:shape>
                <o:OLEObject Type="Embed" ProgID="PBrush" ShapeID="_x0000_i1026" DrawAspect="Content" ObjectID="_1552206645" r:id="rId8"/>
              </w:object>
            </w:r>
          </w:p>
          <w:p w:rsidR="002B6D4C" w:rsidRDefault="002B6D4C" w:rsidP="00782E9A">
            <w:pPr>
              <w:pStyle w:val="Caption"/>
              <w:jc w:val="right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4628" w:type="dxa"/>
          </w:tcPr>
          <w:p w:rsidR="002B6D4C" w:rsidRDefault="002B6D4C" w:rsidP="00782E9A">
            <w:r>
              <w:rPr>
                <w:noProof/>
                <w:lang w:eastAsia="en-NZ"/>
              </w:rPr>
              <w:drawing>
                <wp:inline distT="0" distB="0" distL="0" distR="0" wp14:anchorId="54561B41" wp14:editId="06606927">
                  <wp:extent cx="3122763" cy="234458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245" cy="2341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D4C" w:rsidRDefault="002B6D4C" w:rsidP="002B6D4C">
      <w:r>
        <w:t>Old Kurihara/ Megan-model quick-release comparison.</w:t>
      </w:r>
    </w:p>
    <w:p w:rsidR="002B6D4C" w:rsidRDefault="002B6D4C"/>
    <w:sectPr w:rsidR="002B6D4C" w:rsidSect="004B66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DA"/>
    <w:rsid w:val="002B6D4C"/>
    <w:rsid w:val="004B66DA"/>
    <w:rsid w:val="00804C3F"/>
    <w:rsid w:val="00AD2788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6D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6D4C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2B6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6D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6D4C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2B6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3</cp:revision>
  <dcterms:created xsi:type="dcterms:W3CDTF">2017-03-27T22:36:00Z</dcterms:created>
  <dcterms:modified xsi:type="dcterms:W3CDTF">2017-03-27T22:44:00Z</dcterms:modified>
</cp:coreProperties>
</file>