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24734"/>
          <w:sz w:val="40"/>
          <w:szCs w:val="40"/>
        </w:rPr>
        <w:t xml:space="preserve">Before GenAI, There Was Hypertext: What Happened to the Promise of Democratized Learning?</w:t>
      </w:r>
    </w:p>
    <w:p>
      <w:pPr>
        <w:spacing w:after="60"/>
      </w:pPr>
      <w:r>
        <w:rPr>
          <w:color w:val="3A4A42"/>
          <w:sz w:val="26"/>
          <w:szCs w:val="26"/>
        </w:rPr>
        <w:t xml:space="preserve">Speaking notes with click cues</w:t>
      </w:r>
    </w:p>
    <w:p>
      <w:pPr>
        <w:spacing w:after="280"/>
      </w:pPr>
      <w:r>
        <w:rPr>
          <w:color w:val="5C6B63"/>
          <w:sz w:val="22"/>
          <w:szCs w:val="22"/>
        </w:rPr>
        <w:t xml:space="preserve">Dr. Megan Perram · GenAI Teaching Fellow · Centre for Teaching and Learning · October 27, 2026, 10:00 a.m.</w:t>
      </w:r>
    </w:p>
    <w:p>
      <w:pPr>
        <w:pStyle w:val="Heading2"/>
        <w:spacing w:after="100"/>
      </w:pPr>
      <w:r>
        <w:rPr>
          <w:color w:val="124734"/>
        </w:rPr>
        <w:t xml:space="preserve">How to use these notes</w:t>
      </w:r>
    </w:p>
    <w:p>
      <w:pPr>
        <w:pStyle w:val="ListParagraph"/>
        <w:numPr>
          <w:ilvl w:val="0"/>
          <w:numId w:val="2"/>
        </w:numPr>
        <w:spacing w:after="100"/>
      </w:pPr>
      <w:r>
        <w:rPr>
          <w:sz w:val="22"/>
          <w:szCs w:val="22"/>
        </w:rPr>
        <w:t xml:space="preserve">Your speaking notes are copied here word for word. The gold bars mark each click.</w:t>
      </w:r>
    </w:p>
    <w:p>
      <w:pPr>
        <w:pStyle w:val="ListParagraph"/>
        <w:numPr>
          <w:ilvl w:val="0"/>
          <w:numId w:val="2"/>
        </w:numPr>
        <w:spacing w:after="100"/>
      </w:pPr>
      <w:r>
        <w:rPr>
          <w:sz w:val="22"/>
          <w:szCs w:val="22"/>
        </w:rPr>
        <w:t xml:space="preserve">Each gold bar tells you which gold-underlined word to click on the screen. Only one word is underlined at a time. You can also press Next, the right arrow key, or the forward button on a presentation clicker, and it does exactly the same thing.</w:t>
      </w:r>
    </w:p>
    <w:p>
      <w:pPr>
        <w:pStyle w:val="ListParagraph"/>
        <w:numPr>
          <w:ilvl w:val="0"/>
          <w:numId w:val="2"/>
        </w:numPr>
        <w:spacing w:after="100"/>
      </w:pPr>
      <w:r>
        <w:rPr>
          <w:sz w:val="22"/>
          <w:szCs w:val="22"/>
        </w:rPr>
        <w:t xml:space="preserve">Read the notes under a gold bar after you click it. Then click again when you reach the next gold bar.</w:t>
      </w:r>
    </w:p>
    <w:p>
      <w:pPr>
        <w:pStyle w:val="ListParagraph"/>
        <w:numPr>
          <w:ilvl w:val="0"/>
          <w:numId w:val="2"/>
        </w:numPr>
        <w:spacing w:after="100"/>
      </w:pPr>
      <w:r>
        <w:rPr>
          <w:sz w:val="22"/>
          <w:szCs w:val="22"/>
        </w:rPr>
        <w:t xml:space="preserve">Back (or the left arrow key) undoes one click. The dots along the bottom of the screen jump straight to any slide.</w:t>
      </w:r>
    </w:p>
    <w:p>
      <w:pPr>
        <w:pStyle w:val="ListParagraph"/>
        <w:numPr>
          <w:ilvl w:val="0"/>
          <w:numId w:val="2"/>
        </w:numPr>
        <w:spacing w:after="100"/>
      </w:pPr>
      <w:r>
        <w:rPr>
          <w:sz w:val="22"/>
          <w:szCs w:val="22"/>
        </w:rPr>
        <w:t xml:space="preserve">Press Present on the slide bar to go full screen. Press Esc to leave full screen.</w:t>
      </w:r>
    </w:p>
    <w:p>
      <w:pPr>
        <w:pStyle w:val="ListParagraph"/>
        <w:numPr>
          <w:ilvl w:val="0"/>
          <w:numId w:val="2"/>
        </w:numPr>
        <w:spacing w:after="100"/>
      </w:pPr>
      <w:r>
        <w:rPr>
          <w:sz w:val="22"/>
          <w:szCs w:val="22"/>
        </w:rPr>
        <w:t xml:space="preserve">There are 57 clicks in total across 23 slides. On slide 5, the timer moves on by itself, so you do not click there.</w:t>
      </w:r>
    </w:p>
    <w:p>
      <w:pPr>
        <w:pStyle w:val="Heading1"/>
        <w:pBdr>
          <w:bottom w:val="single" w:color="D7DED9" w:sz="6" w:space="4"/>
        </w:pBdr>
        <w:spacing w:after="120" w:before="420"/>
      </w:pPr>
      <w:r>
        <w:rPr>
          <w:color w:val="8A6A00"/>
        </w:rPr>
        <w:t xml:space="preserve">Slide 1 · </w:t>
      </w:r>
      <w:r>
        <w:rPr>
          <w:color w:val="124734"/>
        </w:rPr>
        <w:t xml:space="preserve">Before GenAI, There Was Hypertext</w:t>
      </w:r>
    </w:p>
    <w:p>
      <w:pPr>
        <w:shd w:fill="E9F1EC" w:color="auto" w:val="clear"/>
        <w:spacing w:after="140" w:before="120"/>
      </w:pPr>
      <w:r>
        <w:rPr>
          <w:b/>
          <w:bCs/>
          <w:color w:val="124734"/>
          <w:sz w:val="22"/>
          <w:szCs w:val="22"/>
        </w:rPr>
        <w:t xml:space="preserve">ON SCREEN AS YOU BEGIN · </w:t>
      </w:r>
      <w:r>
        <w:rPr>
          <w:color w:val="3A4A42"/>
          <w:sz w:val="20"/>
          <w:szCs w:val="20"/>
        </w:rPr>
        <w:t xml:space="preserve">The title slide is showing as people arrive.</w:t>
      </w:r>
    </w:p>
    <w:p>
      <w:pPr>
        <w:spacing w:after="140"/>
      </w:pPr>
      <w:r>
        <w:rPr>
          <w:i/>
          <w:iCs/>
          <w:color w:val="5C6B63"/>
          <w:sz w:val="22"/>
          <w:szCs w:val="22"/>
        </w:rPr>
        <w:t xml:space="preserve">[No speaking notes for the title slide. Welcome everyone, then click when you are ready to begin.]</w:t>
      </w:r>
    </w:p>
    <w:p>
      <w:pPr>
        <w:pStyle w:val="Heading1"/>
        <w:pBdr>
          <w:bottom w:val="single" w:color="D7DED9" w:sz="6" w:space="4"/>
        </w:pBdr>
        <w:spacing w:after="120" w:before="420"/>
      </w:pPr>
      <w:r>
        <w:rPr>
          <w:color w:val="8A6A00"/>
        </w:rPr>
        <w:t xml:space="preserve">Slide 2 · </w:t>
      </w:r>
      <w:r>
        <w:rPr>
          <w:color w:val="124734"/>
        </w:rPr>
        <w:t xml:space="preserve">A Flood of Worthless Drivel</w:t>
      </w:r>
    </w:p>
    <w:p>
      <w:pPr>
        <w:pBdr>
          <w:left w:val="single" w:color="FFC629" w:sz="24" w:space="8"/>
        </w:pBdr>
        <w:shd w:fill="FFF4CC" w:color="auto" w:val="clear"/>
        <w:spacing w:after="140" w:before="200"/>
      </w:pPr>
      <w:r>
        <w:rPr>
          <w:b/>
          <w:bCs/>
          <w:color w:val="124734"/>
          <w:sz w:val="22"/>
          <w:szCs w:val="22"/>
        </w:rPr>
        <w:t xml:space="preserve">▶ CLICK 1 · click “Hypertext” (or press Next) to open slide 2</w:t>
      </w:r>
      <w:r>
        <w:rPr>
          <w:color w:val="3A4A42"/>
          <w:sz w:val="20"/>
          <w:szCs w:val="20"/>
        </w:rPr>
        <w:t xml:space="preserve">   The Hayles quote appears.</w:t>
      </w:r>
    </w:p>
    <w:p>
      <w:pPr>
        <w:pStyle w:val="ListParagraph"/>
        <w:numPr>
          <w:ilvl w:val="0"/>
          <w:numId w:val="2"/>
        </w:numPr>
        <w:spacing w:after="140" w:line="300"/>
      </w:pPr>
      <w:r>
        <w:rPr>
          <w:sz w:val="24"/>
          <w:szCs w:val="24"/>
        </w:rPr>
        <w:t xml:space="preserve">I want to start with this quote from </w:t>
      </w:r>
      <w:r>
        <w:rPr>
          <w:b/>
          <w:bCs/>
          <w:sz w:val="24"/>
          <w:szCs w:val="24"/>
        </w:rPr>
        <w:t xml:space="preserve">N. Katherine Hayles</w:t>
      </w:r>
      <w:r>
        <w:rPr>
          <w:sz w:val="24"/>
          <w:szCs w:val="24"/>
        </w:rPr>
        <w:t xml:space="preserve">, a pioneer in </w:t>
      </w:r>
      <w:r>
        <w:rPr>
          <w:b/>
          <w:bCs/>
          <w:sz w:val="24"/>
          <w:szCs w:val="24"/>
        </w:rPr>
        <w:t xml:space="preserve">electronic literature</w:t>
      </w:r>
      <w:r>
        <w:rPr>
          <w:sz w:val="24"/>
          <w:szCs w:val="24"/>
        </w:rPr>
        <w:t xml:space="preserve">, writing in 2007, well before the emergence of generative AI.</w:t>
      </w:r>
    </w:p>
    <w:p>
      <w:pPr>
        <w:pStyle w:val="ListParagraph"/>
        <w:numPr>
          <w:ilvl w:val="0"/>
          <w:numId w:val="2"/>
        </w:numPr>
        <w:spacing w:after="140" w:line="300"/>
      </w:pPr>
      <w:r>
        <w:rPr>
          <w:sz w:val="24"/>
          <w:szCs w:val="24"/>
        </w:rPr>
        <w:t xml:space="preserve">She's asking questions that might sound familiar today. When new technologies make it possible for almost anyone to produce and distribute content, does that democratize participation, or does it create a </w:t>
      </w:r>
      <w:r>
        <w:rPr>
          <w:b/>
          <w:bCs/>
          <w:sz w:val="24"/>
          <w:szCs w:val="24"/>
        </w:rPr>
        <w:t xml:space="preserve">“flood of worthless drivel”</w:t>
      </w:r>
      <w:r>
        <w:rPr>
          <w:sz w:val="24"/>
          <w:szCs w:val="24"/>
        </w:rPr>
        <w:t xml:space="preserve">?</w:t>
      </w:r>
    </w:p>
    <w:p>
      <w:pPr>
        <w:pStyle w:val="ListParagraph"/>
        <w:numPr>
          <w:ilvl w:val="0"/>
          <w:numId w:val="2"/>
        </w:numPr>
        <w:spacing w:after="140" w:line="300"/>
      </w:pPr>
      <w:r>
        <w:rPr>
          <w:sz w:val="24"/>
          <w:szCs w:val="24"/>
        </w:rPr>
        <w:t xml:space="preserve">The </w:t>
      </w:r>
      <w:r>
        <w:rPr>
          <w:b/>
          <w:bCs/>
          <w:sz w:val="24"/>
          <w:szCs w:val="24"/>
        </w:rPr>
        <w:t xml:space="preserve">internet and World Wide Web</w:t>
      </w:r>
      <w:r>
        <w:rPr>
          <w:sz w:val="24"/>
          <w:szCs w:val="24"/>
        </w:rPr>
        <w:t xml:space="preserve"> opened up new possibilities for literary production. Writers no longer had to rely on traditional publishers to distribute their work. They could reach readers directly.</w:t>
      </w:r>
    </w:p>
    <w:p>
      <w:pPr>
        <w:pStyle w:val="ListParagraph"/>
        <w:numPr>
          <w:ilvl w:val="0"/>
          <w:numId w:val="2"/>
        </w:numPr>
        <w:spacing w:after="140" w:line="300"/>
      </w:pPr>
      <w:r>
        <w:rPr>
          <w:sz w:val="24"/>
          <w:szCs w:val="24"/>
        </w:rPr>
        <w:t xml:space="preserve">This was a </w:t>
      </w:r>
      <w:r>
        <w:rPr>
          <w:b/>
          <w:bCs/>
          <w:sz w:val="24"/>
          <w:szCs w:val="24"/>
        </w:rPr>
        <w:t xml:space="preserve">democratizing promise</w:t>
      </w:r>
      <w:r>
        <w:rPr>
          <w:sz w:val="24"/>
          <w:szCs w:val="24"/>
        </w:rPr>
        <w:t xml:space="preserve">, but Hayles also raises questions about </w:t>
      </w:r>
      <w:r>
        <w:rPr>
          <w:b/>
          <w:bCs/>
          <w:sz w:val="24"/>
          <w:szCs w:val="24"/>
        </w:rPr>
        <w:t xml:space="preserve">curation, literary quality, and cultural value</w:t>
      </w:r>
      <w:r>
        <w:rPr>
          <w:sz w:val="24"/>
          <w:szCs w:val="24"/>
        </w:rPr>
        <w:t xml:space="preserve">. When everyone can publish, who decides what is worth reading?</w:t>
      </w:r>
    </w:p>
    <w:p>
      <w:pPr>
        <w:pStyle w:val="ListParagraph"/>
        <w:numPr>
          <w:ilvl w:val="0"/>
          <w:numId w:val="2"/>
        </w:numPr>
        <w:spacing w:after="140" w:line="300"/>
      </w:pPr>
      <w:r>
        <w:rPr>
          <w:sz w:val="24"/>
          <w:szCs w:val="24"/>
        </w:rPr>
        <w:t xml:space="preserve">I want to start here because </w:t>
      </w:r>
      <w:r>
        <w:rPr>
          <w:b/>
          <w:bCs/>
          <w:sz w:val="24"/>
          <w:szCs w:val="24"/>
        </w:rPr>
        <w:t xml:space="preserve">the technology has changed, but many of the questions haven't</w:t>
      </w:r>
      <w:r>
        <w:rPr>
          <w:sz w:val="24"/>
          <w:szCs w:val="24"/>
        </w:rPr>
        <w:t xml:space="preserve">. To understand the promises and limitations of GenAI, let's look back at an earlier moment when digital technologies were also expected to transform </w:t>
      </w:r>
      <w:r>
        <w:rPr>
          <w:b/>
          <w:bCs/>
          <w:sz w:val="24"/>
          <w:szCs w:val="24"/>
        </w:rPr>
        <w:t xml:space="preserve">learning, authorship, and participation</w:t>
      </w:r>
      <w:r>
        <w:rPr>
          <w:sz w:val="24"/>
          <w:szCs w:val="24"/>
        </w:rPr>
        <w:t xml:space="preserve">.</w:t>
      </w:r>
    </w:p>
    <w:p>
      <w:pPr>
        <w:pStyle w:val="Heading1"/>
        <w:pBdr>
          <w:bottom w:val="single" w:color="D7DED9" w:sz="6" w:space="4"/>
        </w:pBdr>
        <w:spacing w:after="120" w:before="420"/>
      </w:pPr>
      <w:r>
        <w:rPr>
          <w:color w:val="8A6A00"/>
        </w:rPr>
        <w:t xml:space="preserve">Slide 3 · </w:t>
      </w:r>
      <w:r>
        <w:rPr>
          <w:color w:val="124734"/>
        </w:rPr>
        <w:t xml:space="preserve">What Is Hypertext?</w:t>
      </w:r>
    </w:p>
    <w:p>
      <w:pPr>
        <w:pBdr>
          <w:left w:val="single" w:color="FFC629" w:sz="24" w:space="8"/>
        </w:pBdr>
        <w:shd w:fill="FFF4CC" w:color="auto" w:val="clear"/>
        <w:spacing w:after="140" w:before="200"/>
      </w:pPr>
      <w:r>
        <w:rPr>
          <w:b/>
          <w:bCs/>
          <w:color w:val="124734"/>
          <w:sz w:val="22"/>
          <w:szCs w:val="22"/>
        </w:rPr>
        <w:t xml:space="preserve">▶ CLICK 2 · click “future of writing” (or press Next) to open slide 3</w:t>
      </w:r>
      <w:r>
        <w:rPr>
          <w:color w:val="3A4A42"/>
          <w:sz w:val="20"/>
          <w:szCs w:val="20"/>
        </w:rPr>
        <w:t xml:space="preserve">   The definition and the moving node network appear.</w:t>
      </w:r>
    </w:p>
    <w:p>
      <w:pPr>
        <w:pStyle w:val="ListParagraph"/>
        <w:numPr>
          <w:ilvl w:val="0"/>
          <w:numId w:val="2"/>
        </w:numPr>
        <w:spacing w:after="140" w:line="300"/>
      </w:pPr>
      <w:r>
        <w:rPr>
          <w:sz w:val="24"/>
          <w:szCs w:val="24"/>
        </w:rPr>
        <w:t xml:space="preserve">So, what do we mean by </w:t>
      </w:r>
      <w:r>
        <w:rPr>
          <w:b/>
          <w:bCs/>
          <w:sz w:val="24"/>
          <w:szCs w:val="24"/>
        </w:rPr>
        <w:t xml:space="preserve">hypertext</w:t>
      </w:r>
      <w:r>
        <w:rPr>
          <w:sz w:val="24"/>
          <w:szCs w:val="24"/>
        </w:rPr>
        <w:t xml:space="preserve">? At its simplest, it's </w:t>
      </w:r>
      <w:r>
        <w:rPr>
          <w:b/>
          <w:bCs/>
          <w:sz w:val="24"/>
          <w:szCs w:val="24"/>
        </w:rPr>
        <w:t xml:space="preserve">digital data interconnected by a reader's click or finger tap</w:t>
      </w:r>
      <w:r>
        <w:rPr>
          <w:sz w:val="24"/>
          <w:szCs w:val="24"/>
        </w:rPr>
        <w:t xml:space="preserve">.</w:t>
      </w:r>
    </w:p>
    <w:p>
      <w:pPr>
        <w:pBdr>
          <w:left w:val="single" w:color="FFC629" w:sz="24" w:space="8"/>
        </w:pBdr>
        <w:shd w:fill="FFF4CC" w:color="auto" w:val="clear"/>
        <w:spacing w:after="140" w:before="200"/>
      </w:pPr>
      <w:r>
        <w:rPr>
          <w:b/>
          <w:bCs/>
          <w:color w:val="124734"/>
          <w:sz w:val="22"/>
          <w:szCs w:val="22"/>
        </w:rPr>
        <w:t xml:space="preserve">▶ CLICK 3 · click “click” (or press Next)</w:t>
      </w:r>
      <w:r>
        <w:rPr>
          <w:color w:val="3A4A42"/>
          <w:sz w:val="20"/>
          <w:szCs w:val="20"/>
        </w:rPr>
        <w:t xml:space="preserve">   The second point (Greek and Latin roots) stretches open under the first.</w:t>
      </w:r>
    </w:p>
    <w:p>
      <w:pPr>
        <w:pStyle w:val="ListParagraph"/>
        <w:numPr>
          <w:ilvl w:val="0"/>
          <w:numId w:val="2"/>
        </w:numPr>
        <w:spacing w:after="140" w:line="300"/>
      </w:pPr>
      <w:r>
        <w:rPr>
          <w:sz w:val="24"/>
          <w:szCs w:val="24"/>
        </w:rPr>
        <w:t xml:space="preserve">The word brings together the Greek </w:t>
      </w:r>
      <w:r>
        <w:rPr>
          <w:i/>
          <w:iCs/>
          <w:sz w:val="24"/>
          <w:szCs w:val="24"/>
        </w:rPr>
        <w:t xml:space="preserve">hypér</w:t>
      </w:r>
      <w:r>
        <w:rPr>
          <w:sz w:val="24"/>
          <w:szCs w:val="24"/>
        </w:rPr>
        <w:t xml:space="preserve">, meaning </w:t>
      </w:r>
      <w:r>
        <w:rPr>
          <w:b/>
          <w:bCs/>
          <w:sz w:val="24"/>
          <w:szCs w:val="24"/>
        </w:rPr>
        <w:t xml:space="preserve">“over” or “beyond,”</w:t>
      </w:r>
      <w:r>
        <w:rPr>
          <w:sz w:val="24"/>
          <w:szCs w:val="24"/>
        </w:rPr>
        <w:t xml:space="preserve"> and the Latin </w:t>
      </w:r>
      <w:r>
        <w:rPr>
          <w:i/>
          <w:iCs/>
          <w:sz w:val="24"/>
          <w:szCs w:val="24"/>
        </w:rPr>
        <w:t xml:space="preserve">texere</w:t>
      </w:r>
      <w:r>
        <w:rPr>
          <w:sz w:val="24"/>
          <w:szCs w:val="24"/>
        </w:rPr>
        <w:t xml:space="preserve">, meaning </w:t>
      </w:r>
      <w:r>
        <w:rPr>
          <w:b/>
          <w:bCs/>
          <w:sz w:val="24"/>
          <w:szCs w:val="24"/>
        </w:rPr>
        <w:t xml:space="preserve">“to weave.”</w:t>
      </w:r>
    </w:p>
    <w:p>
      <w:pPr>
        <w:pStyle w:val="ListParagraph"/>
        <w:numPr>
          <w:ilvl w:val="0"/>
          <w:numId w:val="2"/>
        </w:numPr>
        <w:spacing w:after="140" w:line="300"/>
      </w:pPr>
      <w:r>
        <w:rPr>
          <w:sz w:val="24"/>
          <w:szCs w:val="24"/>
        </w:rPr>
        <w:t xml:space="preserve">I like that idea of weaving because hypertext connects pieces of information into a network. Rather than reading straight from beginning to end, you can follow links and choose where to go next.</w:t>
      </w:r>
    </w:p>
    <w:p>
      <w:pPr>
        <w:pStyle w:val="ListParagraph"/>
        <w:numPr>
          <w:ilvl w:val="0"/>
          <w:numId w:val="2"/>
        </w:numPr>
        <w:spacing w:after="140" w:line="300"/>
      </w:pPr>
      <w:r>
        <w:rPr>
          <w:sz w:val="24"/>
          <w:szCs w:val="24"/>
        </w:rPr>
        <w:t xml:space="preserve">We see this everywhere on the internet, from clicking between webpages to following links down a rabbit hole.</w:t>
      </w:r>
    </w:p>
    <w:p>
      <w:pPr>
        <w:pStyle w:val="ListParagraph"/>
        <w:numPr>
          <w:ilvl w:val="0"/>
          <w:numId w:val="2"/>
        </w:numPr>
        <w:spacing w:after="140" w:line="300"/>
      </w:pPr>
      <w:r>
        <w:rPr>
          <w:sz w:val="24"/>
          <w:szCs w:val="24"/>
        </w:rPr>
        <w:t xml:space="preserve">And that simple act of choosing where to go became part of a much bigger idea: that </w:t>
      </w:r>
      <w:r>
        <w:rPr>
          <w:b/>
          <w:bCs/>
          <w:sz w:val="24"/>
          <w:szCs w:val="24"/>
        </w:rPr>
        <w:t xml:space="preserve">giving readers more control over how they navigate information might also change how they learn</w:t>
      </w:r>
      <w:r>
        <w:rPr>
          <w:sz w:val="24"/>
          <w:szCs w:val="24"/>
        </w:rPr>
        <w:t xml:space="preserve">.</w:t>
      </w:r>
    </w:p>
    <w:p>
      <w:pPr>
        <w:pStyle w:val="Heading1"/>
        <w:pBdr>
          <w:bottom w:val="single" w:color="D7DED9" w:sz="6" w:space="4"/>
        </w:pBdr>
        <w:spacing w:after="120" w:before="420"/>
      </w:pPr>
      <w:r>
        <w:rPr>
          <w:color w:val="8A6A00"/>
        </w:rPr>
        <w:t xml:space="preserve">Slide 4 · </w:t>
      </w:r>
      <w:r>
        <w:rPr>
          <w:color w:val="124734"/>
        </w:rPr>
        <w:t xml:space="preserve">Nodes, Lexias, Tweets, Posts, Texts...</w:t>
      </w:r>
    </w:p>
    <w:p>
      <w:pPr>
        <w:pBdr>
          <w:left w:val="single" w:color="FFC629" w:sz="24" w:space="8"/>
        </w:pBdr>
        <w:shd w:fill="FFF4CC" w:color="auto" w:val="clear"/>
        <w:spacing w:after="140" w:before="200"/>
      </w:pPr>
      <w:r>
        <w:rPr>
          <w:b/>
          <w:bCs/>
          <w:color w:val="124734"/>
          <w:sz w:val="22"/>
          <w:szCs w:val="22"/>
        </w:rPr>
        <w:t xml:space="preserve">▶ CLICK 4 · click “to weave” (or press Next) to open slide 4</w:t>
      </w:r>
      <w:r>
        <w:rPr>
          <w:color w:val="3A4A42"/>
          <w:sz w:val="20"/>
          <w:szCs w:val="20"/>
        </w:rPr>
        <w:t xml:space="preserve">   The first window, Node, appears.</w:t>
      </w:r>
    </w:p>
    <w:p>
      <w:pPr>
        <w:pStyle w:val="ListParagraph"/>
        <w:numPr>
          <w:ilvl w:val="0"/>
          <w:numId w:val="2"/>
        </w:numPr>
        <w:spacing w:after="140" w:line="300"/>
      </w:pPr>
      <w:r>
        <w:rPr>
          <w:sz w:val="24"/>
          <w:szCs w:val="24"/>
        </w:rPr>
        <w:t xml:space="preserve">You'll see different terms for these individual pieces of content.</w:t>
      </w:r>
    </w:p>
    <w:p>
      <w:pPr>
        <w:pStyle w:val="ListParagraph"/>
        <w:numPr>
          <w:ilvl w:val="0"/>
          <w:numId w:val="2"/>
        </w:numPr>
        <w:spacing w:after="140" w:line="300"/>
      </w:pPr>
      <w:r>
        <w:rPr>
          <w:sz w:val="24"/>
          <w:szCs w:val="24"/>
        </w:rPr>
        <w:t xml:space="preserve">Early hypertext scholars used </w:t>
      </w:r>
      <w:r>
        <w:rPr>
          <w:b/>
          <w:bCs/>
          <w:sz w:val="24"/>
          <w:szCs w:val="24"/>
        </w:rPr>
        <w:t xml:space="preserve">node</w:t>
      </w:r>
      <w:r>
        <w:rPr>
          <w:sz w:val="24"/>
          <w:szCs w:val="24"/>
        </w:rPr>
        <w:t xml:space="preserve">, meaning one point in a network that connects to other points.</w:t>
      </w:r>
    </w:p>
    <w:p>
      <w:pPr>
        <w:pBdr>
          <w:left w:val="single" w:color="FFC629" w:sz="24" w:space="8"/>
        </w:pBdr>
        <w:shd w:fill="FFF4CC" w:color="auto" w:val="clear"/>
        <w:spacing w:after="140" w:before="200"/>
      </w:pPr>
      <w:r>
        <w:rPr>
          <w:b/>
          <w:bCs/>
          <w:color w:val="124734"/>
          <w:sz w:val="22"/>
          <w:szCs w:val="22"/>
        </w:rPr>
        <w:t xml:space="preserve">▶ CLICK 5 · click “Node” (or press Next)</w:t>
      </w:r>
      <w:r>
        <w:rPr>
          <w:color w:val="3A4A42"/>
          <w:sz w:val="20"/>
          <w:szCs w:val="20"/>
        </w:rPr>
        <w:t xml:space="preserve">   The Lexia window opens on top of the Node window.</w:t>
      </w:r>
    </w:p>
    <w:p>
      <w:pPr>
        <w:pStyle w:val="ListParagraph"/>
        <w:numPr>
          <w:ilvl w:val="0"/>
          <w:numId w:val="2"/>
        </w:numPr>
        <w:spacing w:after="140" w:line="300"/>
      </w:pPr>
      <w:r>
        <w:rPr>
          <w:sz w:val="24"/>
          <w:szCs w:val="24"/>
        </w:rPr>
        <w:t xml:space="preserve">George Landow popularized </w:t>
      </w:r>
      <w:r>
        <w:rPr>
          <w:b/>
          <w:bCs/>
          <w:sz w:val="24"/>
          <w:szCs w:val="24"/>
        </w:rPr>
        <w:t xml:space="preserve">lexia</w:t>
      </w:r>
      <w:r>
        <w:rPr>
          <w:sz w:val="24"/>
          <w:szCs w:val="24"/>
        </w:rPr>
        <w:t xml:space="preserve">, referring to a chunk of text that readers navigate between.</w:t>
      </w:r>
    </w:p>
    <w:p>
      <w:pPr>
        <w:pBdr>
          <w:left w:val="single" w:color="FFC629" w:sz="24" w:space="8"/>
        </w:pBdr>
        <w:shd w:fill="FFF4CC" w:color="auto" w:val="clear"/>
        <w:spacing w:after="140" w:before="200"/>
      </w:pPr>
      <w:r>
        <w:rPr>
          <w:b/>
          <w:bCs/>
          <w:color w:val="124734"/>
          <w:sz w:val="22"/>
          <w:szCs w:val="22"/>
        </w:rPr>
        <w:t xml:space="preserve">▶ CLICK 6 · click “Lexia” (or press Next)</w:t>
      </w:r>
      <w:r>
        <w:rPr>
          <w:color w:val="3A4A42"/>
          <w:sz w:val="20"/>
          <w:szCs w:val="20"/>
        </w:rPr>
        <w:t xml:space="preserve">   The Tweet, post, text window opens on top of the stack.</w:t>
      </w:r>
    </w:p>
    <w:p>
      <w:pPr>
        <w:pStyle w:val="ListParagraph"/>
        <w:numPr>
          <w:ilvl w:val="0"/>
          <w:numId w:val="2"/>
        </w:numPr>
        <w:spacing w:after="140" w:line="300"/>
      </w:pPr>
      <w:r>
        <w:rPr>
          <w:sz w:val="24"/>
          <w:szCs w:val="24"/>
        </w:rPr>
        <w:t xml:space="preserve">Today, we might call these </w:t>
      </w:r>
      <w:r>
        <w:rPr>
          <w:b/>
          <w:bCs/>
          <w:sz w:val="24"/>
          <w:szCs w:val="24"/>
        </w:rPr>
        <w:t xml:space="preserve">posts, tweets, or texts</w:t>
      </w:r>
      <w:r>
        <w:rPr>
          <w:sz w:val="24"/>
          <w:szCs w:val="24"/>
        </w:rPr>
        <w:t xml:space="preserve">. The terminology changes, but the basic idea of connected units of digital content remains.</w:t>
      </w:r>
    </w:p>
    <w:p>
      <w:pPr>
        <w:pStyle w:val="Heading1"/>
        <w:pBdr>
          <w:bottom w:val="single" w:color="D7DED9" w:sz="6" w:space="4"/>
        </w:pBdr>
        <w:spacing w:after="120" w:before="420"/>
      </w:pPr>
      <w:r>
        <w:rPr>
          <w:color w:val="8A6A00"/>
        </w:rPr>
        <w:t xml:space="preserve">Slide 5 · </w:t>
      </w:r>
      <w:r>
        <w:rPr>
          <w:color w:val="124734"/>
        </w:rPr>
        <w:t xml:space="preserve">Beyond Text and Links</w:t>
      </w:r>
    </w:p>
    <w:p>
      <w:pPr>
        <w:pBdr>
          <w:left w:val="single" w:color="FFC629" w:sz="24" w:space="8"/>
        </w:pBdr>
        <w:shd w:fill="FFF4CC" w:color="auto" w:val="clear"/>
        <w:spacing w:after="140" w:before="200"/>
      </w:pPr>
      <w:r>
        <w:rPr>
          <w:b/>
          <w:bCs/>
          <w:color w:val="124734"/>
          <w:sz w:val="22"/>
          <w:szCs w:val="22"/>
        </w:rPr>
        <w:t xml:space="preserve">▶ CLICK 7 · click “digital content” (or press Next) to open slide 5</w:t>
      </w:r>
      <w:r>
        <w:rPr>
          <w:color w:val="3A4A42"/>
          <w:sz w:val="20"/>
          <w:szCs w:val="20"/>
        </w:rPr>
        <w:t xml:space="preserve">   A text link appears.</w:t>
      </w:r>
    </w:p>
    <w:p>
      <w:pPr>
        <w:pStyle w:val="ListParagraph"/>
        <w:numPr>
          <w:ilvl w:val="0"/>
          <w:numId w:val="2"/>
        </w:numPr>
        <w:spacing w:after="140" w:line="300"/>
      </w:pPr>
      <w:r>
        <w:rPr>
          <w:sz w:val="24"/>
          <w:szCs w:val="24"/>
        </w:rPr>
        <w:t xml:space="preserve">And when we think about </w:t>
      </w:r>
      <w:r>
        <w:rPr>
          <w:b/>
          <w:bCs/>
          <w:sz w:val="24"/>
          <w:szCs w:val="24"/>
        </w:rPr>
        <w:t xml:space="preserve">links</w:t>
      </w:r>
      <w:r>
        <w:rPr>
          <w:sz w:val="24"/>
          <w:szCs w:val="24"/>
        </w:rPr>
        <w:t xml:space="preserve">, we tend to picture the underlined, coloured text we click on every day.</w:t>
      </w:r>
    </w:p>
    <w:p>
      <w:pPr>
        <w:pBdr>
          <w:left w:val="single" w:color="FFC629" w:sz="24" w:space="8"/>
        </w:pBdr>
        <w:shd w:fill="FFF4CC" w:color="auto" w:val="clear"/>
        <w:spacing w:after="140" w:before="200"/>
      </w:pPr>
      <w:r>
        <w:rPr>
          <w:b/>
          <w:bCs/>
          <w:color w:val="124734"/>
          <w:sz w:val="22"/>
          <w:szCs w:val="22"/>
        </w:rPr>
        <w:t xml:space="preserve">▶ CLICK 8 · click “link” (or press Next)</w:t>
      </w:r>
      <w:r>
        <w:rPr>
          <w:color w:val="3A4A42"/>
          <w:sz w:val="20"/>
          <w:szCs w:val="20"/>
        </w:rPr>
        <w:t xml:space="preserve">   Clicking the text link brings up an image link.</w:t>
      </w:r>
    </w:p>
    <w:p>
      <w:pPr>
        <w:pStyle w:val="ListParagraph"/>
        <w:numPr>
          <w:ilvl w:val="0"/>
          <w:numId w:val="2"/>
        </w:numPr>
        <w:spacing w:after="140" w:line="300"/>
      </w:pPr>
      <w:r>
        <w:rPr>
          <w:sz w:val="24"/>
          <w:szCs w:val="24"/>
        </w:rPr>
        <w:t xml:space="preserve">But it could be an image,</w:t>
      </w:r>
    </w:p>
    <w:p>
      <w:pPr>
        <w:pBdr>
          <w:left w:val="single" w:color="FFC629" w:sz="24" w:space="8"/>
        </w:pBdr>
        <w:shd w:fill="FFF4CC" w:color="auto" w:val="clear"/>
        <w:spacing w:after="140" w:before="200"/>
      </w:pPr>
      <w:r>
        <w:rPr>
          <w:b/>
          <w:bCs/>
          <w:color w:val="124734"/>
          <w:sz w:val="22"/>
          <w:szCs w:val="22"/>
        </w:rPr>
        <w:t xml:space="preserve">▶ CLICK 9 · click “the woven image” (or press Next)</w:t>
      </w:r>
      <w:r>
        <w:rPr>
          <w:color w:val="3A4A42"/>
          <w:sz w:val="20"/>
          <w:szCs w:val="20"/>
        </w:rPr>
        <w:t xml:space="preserve">   Clicking the image brings up a video link.</w:t>
      </w:r>
    </w:p>
    <w:p>
      <w:pPr>
        <w:pStyle w:val="ListParagraph"/>
        <w:numPr>
          <w:ilvl w:val="0"/>
          <w:numId w:val="2"/>
        </w:numPr>
        <w:spacing w:after="140" w:line="300"/>
      </w:pPr>
      <w:r>
        <w:rPr>
          <w:sz w:val="24"/>
          <w:szCs w:val="24"/>
        </w:rPr>
        <w:t xml:space="preserve">a video,</w:t>
      </w:r>
    </w:p>
    <w:p>
      <w:pPr>
        <w:pBdr>
          <w:left w:val="single" w:color="FFC629" w:sz="24" w:space="8"/>
        </w:pBdr>
        <w:shd w:fill="FFF4CC" w:color="auto" w:val="clear"/>
        <w:spacing w:after="140" w:before="200"/>
      </w:pPr>
      <w:r>
        <w:rPr>
          <w:b/>
          <w:bCs/>
          <w:color w:val="124734"/>
          <w:sz w:val="22"/>
          <w:szCs w:val="22"/>
        </w:rPr>
        <w:t xml:space="preserve">▶ CLICK 10 · click “the video” (or press Next)</w:t>
      </w:r>
      <w:r>
        <w:rPr>
          <w:color w:val="3A4A42"/>
          <w:sz w:val="20"/>
          <w:szCs w:val="20"/>
        </w:rPr>
        <w:t xml:space="preserve">   Clicking the video brings up a sound link (it plays a chime when you click it).</w:t>
      </w:r>
    </w:p>
    <w:p>
      <w:pPr>
        <w:pStyle w:val="ListParagraph"/>
        <w:numPr>
          <w:ilvl w:val="0"/>
          <w:numId w:val="2"/>
        </w:numPr>
        <w:spacing w:after="140" w:line="300"/>
      </w:pPr>
      <w:r>
        <w:rPr>
          <w:sz w:val="24"/>
          <w:szCs w:val="24"/>
        </w:rPr>
        <w:t xml:space="preserve">or a sound,</w:t>
      </w:r>
    </w:p>
    <w:p>
      <w:pPr>
        <w:pBdr>
          <w:left w:val="single" w:color="FFC629" w:sz="24" w:space="8"/>
        </w:pBdr>
        <w:shd w:fill="FFF4CC" w:color="auto" w:val="clear"/>
        <w:spacing w:after="140" w:before="200"/>
      </w:pPr>
      <w:r>
        <w:rPr>
          <w:b/>
          <w:bCs/>
          <w:color w:val="124734"/>
          <w:sz w:val="22"/>
          <w:szCs w:val="22"/>
        </w:rPr>
        <w:t xml:space="preserve">▶ CLICK 11 · click “the sound icon” (or press Next)</w:t>
      </w:r>
      <w:r>
        <w:rPr>
          <w:color w:val="3A4A42"/>
          <w:sz w:val="20"/>
          <w:szCs w:val="20"/>
        </w:rPr>
        <w:t xml:space="preserve">   Clicking the sound starts a five-second timer. You do not need to click again: when the timer runs out, the slide moves on by itself.</w:t>
      </w:r>
    </w:p>
    <w:p>
      <w:pPr>
        <w:pStyle w:val="ListParagraph"/>
        <w:numPr>
          <w:ilvl w:val="0"/>
          <w:numId w:val="2"/>
        </w:numPr>
        <w:spacing w:after="140" w:line="300"/>
      </w:pPr>
      <w:r>
        <w:rPr>
          <w:sz w:val="24"/>
          <w:szCs w:val="24"/>
        </w:rPr>
        <w:t xml:space="preserve">and sometimes the reader moves to the next passage automatically, through a timer.</w:t>
      </w:r>
    </w:p>
    <w:p>
      <w:pPr>
        <w:pBdr>
          <w:left w:val="single" w:color="FFC629" w:sz="24" w:space="8"/>
        </w:pBdr>
        <w:shd w:fill="FFF4CC" w:color="auto" w:val="clear"/>
        <w:spacing w:after="140" w:before="200"/>
      </w:pPr>
      <w:r>
        <w:rPr>
          <w:b/>
          <w:bCs/>
          <w:color w:val="124734"/>
          <w:sz w:val="22"/>
          <w:szCs w:val="22"/>
        </w:rPr>
        <w:t xml:space="preserve">▶ NO CLICK · the timer moves on by itself</w:t>
      </w:r>
      <w:r>
        <w:rPr>
          <w:color w:val="3A4A42"/>
          <w:sz w:val="20"/>
          <w:szCs w:val="20"/>
        </w:rPr>
        <w:t xml:space="preserve">   The timer has finished and the definition appears.</w:t>
      </w:r>
    </w:p>
    <w:p>
      <w:pPr>
        <w:pStyle w:val="ListParagraph"/>
        <w:numPr>
          <w:ilvl w:val="0"/>
          <w:numId w:val="2"/>
        </w:numPr>
        <w:spacing w:after="140" w:line="300"/>
      </w:pPr>
      <w:r>
        <w:rPr>
          <w:sz w:val="24"/>
          <w:szCs w:val="24"/>
        </w:rPr>
        <w:t xml:space="preserve">For them, the important part is the </w:t>
      </w:r>
      <w:r>
        <w:rPr>
          <w:b/>
          <w:bCs/>
          <w:sz w:val="24"/>
          <w:szCs w:val="24"/>
        </w:rPr>
        <w:t xml:space="preserve">action</w:t>
      </w:r>
      <w:r>
        <w:rPr>
          <w:sz w:val="24"/>
          <w:szCs w:val="24"/>
        </w:rPr>
        <w:t xml:space="preserve"> a link triggers. It changes something about the reader's experience, often by taking them somewhere new.</w:t>
      </w:r>
    </w:p>
    <w:p>
      <w:pPr>
        <w:pStyle w:val="Heading1"/>
        <w:pBdr>
          <w:bottom w:val="single" w:color="D7DED9" w:sz="6" w:space="4"/>
        </w:pBdr>
        <w:spacing w:after="120" w:before="420"/>
      </w:pPr>
      <w:r>
        <w:rPr>
          <w:color w:val="8A6A00"/>
        </w:rPr>
        <w:t xml:space="preserve">Slide 6 · </w:t>
      </w:r>
      <w:r>
        <w:rPr>
          <w:color w:val="124734"/>
        </w:rPr>
        <w:t xml:space="preserve">Hypertext Is Everywhere</w:t>
      </w:r>
    </w:p>
    <w:p>
      <w:pPr>
        <w:pBdr>
          <w:left w:val="single" w:color="FFC629" w:sz="24" w:space="8"/>
        </w:pBdr>
        <w:shd w:fill="FFF4CC" w:color="auto" w:val="clear"/>
        <w:spacing w:after="140" w:before="200"/>
      </w:pPr>
      <w:r>
        <w:rPr>
          <w:b/>
          <w:bCs/>
          <w:color w:val="124734"/>
          <w:sz w:val="22"/>
          <w:szCs w:val="22"/>
        </w:rPr>
        <w:t xml:space="preserve">▶ CLICK 12 · click “virtual space” (or press Next) to open slide 6</w:t>
      </w:r>
      <w:r>
        <w:rPr>
          <w:color w:val="3A4A42"/>
          <w:sz w:val="20"/>
          <w:szCs w:val="20"/>
        </w:rPr>
        <w:t xml:space="preserve">   The three points appear.</w:t>
      </w:r>
    </w:p>
    <w:p>
      <w:pPr>
        <w:pStyle w:val="ListParagraph"/>
        <w:numPr>
          <w:ilvl w:val="0"/>
          <w:numId w:val="2"/>
        </w:numPr>
        <w:spacing w:after="140" w:line="300"/>
      </w:pPr>
      <w:r>
        <w:rPr>
          <w:sz w:val="24"/>
          <w:szCs w:val="24"/>
        </w:rPr>
        <w:t xml:space="preserve">Hypertext might sound like a niche literary concept, but it's actually built into tools we use every day.</w:t>
      </w:r>
    </w:p>
    <w:p>
      <w:pPr>
        <w:pBdr>
          <w:left w:val="single" w:color="FFC629" w:sz="24" w:space="8"/>
        </w:pBdr>
        <w:shd w:fill="FFF4CC" w:color="auto" w:val="clear"/>
        <w:spacing w:after="140" w:before="200"/>
      </w:pPr>
      <w:r>
        <w:rPr>
          <w:b/>
          <w:bCs/>
          <w:color w:val="124734"/>
          <w:sz w:val="22"/>
          <w:szCs w:val="22"/>
        </w:rPr>
        <w:t xml:space="preserve">▶ CLICK 13 · click “Wikipedia” (or press Next)</w:t>
      </w:r>
      <w:r>
        <w:rPr>
          <w:color w:val="3A4A42"/>
          <w:sz w:val="20"/>
          <w:szCs w:val="20"/>
        </w:rPr>
        <w:t xml:space="preserve">   The live Wikipedia page on hypertext opens beside them. Click around in it to show links in action.</w:t>
      </w:r>
    </w:p>
    <w:p>
      <w:pPr>
        <w:pStyle w:val="ListParagraph"/>
        <w:numPr>
          <w:ilvl w:val="0"/>
          <w:numId w:val="2"/>
        </w:numPr>
        <w:spacing w:after="140" w:line="300"/>
      </w:pPr>
      <w:r>
        <w:rPr>
          <w:sz w:val="24"/>
          <w:szCs w:val="24"/>
        </w:rPr>
        <w:t xml:space="preserve">Think about </w:t>
      </w:r>
      <w:r>
        <w:rPr>
          <w:b/>
          <w:bCs/>
          <w:sz w:val="24"/>
          <w:szCs w:val="24"/>
        </w:rPr>
        <w:t xml:space="preserve">Wikipedia</w:t>
      </w:r>
      <w:r>
        <w:rPr>
          <w:sz w:val="24"/>
          <w:szCs w:val="24"/>
        </w:rPr>
        <w:t xml:space="preserve">. You start with one article, click a link, and suddenly you're reading about something completely different.</w:t>
      </w:r>
    </w:p>
    <w:p>
      <w:pPr>
        <w:spacing w:after="140"/>
      </w:pPr>
      <w:r>
        <w:rPr>
          <w:i/>
          <w:iCs/>
          <w:color w:val="5C6B63"/>
          <w:sz w:val="22"/>
          <w:szCs w:val="22"/>
        </w:rPr>
        <w:t xml:space="preserve">[Click a few links in the Wikipedia window.]</w:t>
      </w:r>
    </w:p>
    <w:p>
      <w:pPr>
        <w:pStyle w:val="ListParagraph"/>
        <w:numPr>
          <w:ilvl w:val="0"/>
          <w:numId w:val="2"/>
        </w:numPr>
        <w:spacing w:after="140" w:line="300"/>
      </w:pPr>
      <w:r>
        <w:rPr>
          <w:sz w:val="24"/>
          <w:szCs w:val="24"/>
        </w:rPr>
        <w:t xml:space="preserve">That ability to move between connected pieces of information is part of the basic structure of the internet.</w:t>
      </w:r>
    </w:p>
    <w:p>
      <w:pPr>
        <w:pStyle w:val="Heading1"/>
        <w:pBdr>
          <w:bottom w:val="single" w:color="D7DED9" w:sz="6" w:space="4"/>
        </w:pBdr>
        <w:spacing w:after="120" w:before="420"/>
      </w:pPr>
      <w:r>
        <w:rPr>
          <w:color w:val="8A6A00"/>
        </w:rPr>
        <w:t xml:space="preserve">Slide 7 · </w:t>
      </w:r>
      <w:r>
        <w:rPr>
          <w:color w:val="124734"/>
        </w:rPr>
        <w:t xml:space="preserve">Digital-Born Art</w:t>
      </w:r>
    </w:p>
    <w:p>
      <w:pPr>
        <w:pBdr>
          <w:left w:val="single" w:color="FFC629" w:sz="24" w:space="8"/>
        </w:pBdr>
        <w:shd w:fill="FFF4CC" w:color="auto" w:val="clear"/>
        <w:spacing w:after="140" w:before="200"/>
      </w:pPr>
      <w:r>
        <w:rPr>
          <w:b/>
          <w:bCs/>
          <w:color w:val="124734"/>
          <w:sz w:val="22"/>
          <w:szCs w:val="22"/>
        </w:rPr>
        <w:t xml:space="preserve">▶ CLICK 14 · click “topics” (or press Next) to open slide 7</w:t>
      </w:r>
      <w:r>
        <w:rPr>
          <w:color w:val="3A4A42"/>
          <w:sz w:val="20"/>
          <w:szCs w:val="20"/>
        </w:rPr>
        <w:t xml:space="preserve">   The first point appears.</w:t>
      </w:r>
    </w:p>
    <w:p>
      <w:pPr>
        <w:pStyle w:val="ListParagraph"/>
        <w:numPr>
          <w:ilvl w:val="0"/>
          <w:numId w:val="2"/>
        </w:numPr>
        <w:spacing w:after="140" w:line="300"/>
      </w:pPr>
      <w:r>
        <w:rPr>
          <w:sz w:val="24"/>
          <w:szCs w:val="24"/>
        </w:rPr>
        <w:t xml:space="preserve">So far, we've been talking about hypertext as the structure behind the internet. But there's also a long history of artists and writers using these capabilities to </w:t>
      </w:r>
      <w:r>
        <w:rPr>
          <w:b/>
          <w:bCs/>
          <w:sz w:val="24"/>
          <w:szCs w:val="24"/>
        </w:rPr>
        <w:t xml:space="preserve">create art and literature</w:t>
      </w:r>
      <w:r>
        <w:rPr>
          <w:sz w:val="24"/>
          <w:szCs w:val="24"/>
        </w:rPr>
        <w:t xml:space="preserve">.</w:t>
      </w:r>
    </w:p>
    <w:p>
      <w:pPr>
        <w:pBdr>
          <w:left w:val="single" w:color="FFC629" w:sz="24" w:space="8"/>
        </w:pBdr>
        <w:shd w:fill="FFF4CC" w:color="auto" w:val="clear"/>
        <w:spacing w:after="140" w:before="200"/>
      </w:pPr>
      <w:r>
        <w:rPr>
          <w:b/>
          <w:bCs/>
          <w:color w:val="124734"/>
          <w:sz w:val="22"/>
          <w:szCs w:val="22"/>
        </w:rPr>
        <w:t xml:space="preserve">▶ CLICK 15 · click “literature” (or press Next)</w:t>
      </w:r>
      <w:r>
        <w:rPr>
          <w:color w:val="3A4A42"/>
          <w:sz w:val="20"/>
          <w:szCs w:val="20"/>
        </w:rPr>
        <w:t xml:space="preserve">   The point about literary hypertext stretches open.</w:t>
      </w:r>
    </w:p>
    <w:p>
      <w:pPr>
        <w:pStyle w:val="ListParagraph"/>
        <w:numPr>
          <w:ilvl w:val="0"/>
          <w:numId w:val="2"/>
        </w:numPr>
        <w:spacing w:after="140" w:line="300"/>
      </w:pPr>
      <w:r>
        <w:rPr>
          <w:sz w:val="24"/>
          <w:szCs w:val="24"/>
        </w:rPr>
        <w:t xml:space="preserve">With </w:t>
      </w:r>
      <w:r>
        <w:rPr>
          <w:b/>
          <w:bCs/>
          <w:sz w:val="24"/>
          <w:szCs w:val="24"/>
        </w:rPr>
        <w:t xml:space="preserve">literary hypertext</w:t>
      </w:r>
      <w:r>
        <w:rPr>
          <w:sz w:val="24"/>
          <w:szCs w:val="24"/>
        </w:rPr>
        <w:t xml:space="preserve">, the reader might choose a link that takes the story in one direction, then make another choice that leads somewhere else. The reader participates in how the narrative unfolds.</w:t>
      </w:r>
    </w:p>
    <w:p>
      <w:pPr>
        <w:pBdr>
          <w:left w:val="single" w:color="FFC629" w:sz="24" w:space="8"/>
        </w:pBdr>
        <w:shd w:fill="FFF4CC" w:color="auto" w:val="clear"/>
        <w:spacing w:after="140" w:before="200"/>
      </w:pPr>
      <w:r>
        <w:rPr>
          <w:b/>
          <w:bCs/>
          <w:color w:val="124734"/>
          <w:sz w:val="22"/>
          <w:szCs w:val="22"/>
        </w:rPr>
        <w:t xml:space="preserve">▶ CLICK 16 · click “branch” (or press Next)</w:t>
      </w:r>
      <w:r>
        <w:rPr>
          <w:color w:val="3A4A42"/>
          <w:sz w:val="20"/>
          <w:szCs w:val="20"/>
        </w:rPr>
        <w:t xml:space="preserve">   The Hayles quote stretches open.</w:t>
      </w:r>
    </w:p>
    <w:p>
      <w:pPr>
        <w:pStyle w:val="ListParagraph"/>
        <w:numPr>
          <w:ilvl w:val="0"/>
          <w:numId w:val="2"/>
        </w:numPr>
        <w:spacing w:after="140" w:line="300"/>
      </w:pPr>
      <w:r>
        <w:rPr>
          <w:sz w:val="24"/>
          <w:szCs w:val="24"/>
        </w:rPr>
        <w:t xml:space="preserve">Hayles calls electronic literature </w:t>
      </w:r>
      <w:r>
        <w:rPr>
          <w:b/>
          <w:bCs/>
          <w:sz w:val="24"/>
          <w:szCs w:val="24"/>
        </w:rPr>
        <w:t xml:space="preserve">“digital born.”</w:t>
      </w:r>
      <w:r>
        <w:rPr>
          <w:sz w:val="24"/>
          <w:szCs w:val="24"/>
        </w:rPr>
        <w:t xml:space="preserve"> She's talking about work created on a computer that is meant to be experienced digitally, rather than a printed work that's simply been scanned or uploaded.</w:t>
      </w:r>
    </w:p>
    <w:p>
      <w:pPr>
        <w:pStyle w:val="ListParagraph"/>
        <w:numPr>
          <w:ilvl w:val="0"/>
          <w:numId w:val="2"/>
        </w:numPr>
        <w:spacing w:after="140" w:line="300"/>
      </w:pPr>
      <w:r>
        <w:rPr>
          <w:sz w:val="24"/>
          <w:szCs w:val="24"/>
        </w:rPr>
        <w:t xml:space="preserve">In other words, </w:t>
      </w:r>
      <w:r>
        <w:rPr>
          <w:b/>
          <w:bCs/>
          <w:sz w:val="24"/>
          <w:szCs w:val="24"/>
        </w:rPr>
        <w:t xml:space="preserve">the technology is part of the work itself</w:t>
      </w:r>
      <w:r>
        <w:rPr>
          <w:sz w:val="24"/>
          <w:szCs w:val="24"/>
        </w:rPr>
        <w:t xml:space="preserve">. And that opens up some interesting possibilities for what writing and reading can look like.</w:t>
      </w:r>
    </w:p>
    <w:p>
      <w:pPr>
        <w:pStyle w:val="Heading1"/>
        <w:pBdr>
          <w:bottom w:val="single" w:color="D7DED9" w:sz="6" w:space="4"/>
        </w:pBdr>
        <w:spacing w:after="120" w:before="420"/>
      </w:pPr>
      <w:r>
        <w:rPr>
          <w:color w:val="8A6A00"/>
        </w:rPr>
        <w:t xml:space="preserve">Slide 8 · </w:t>
      </w:r>
      <w:r>
        <w:rPr>
          <w:color w:val="124734"/>
        </w:rPr>
        <w:t xml:space="preserve">Democratizing Potential</w:t>
      </w:r>
    </w:p>
    <w:p>
      <w:pPr>
        <w:pBdr>
          <w:left w:val="single" w:color="FFC629" w:sz="24" w:space="8"/>
        </w:pBdr>
        <w:shd w:fill="FFF4CC" w:color="auto" w:val="clear"/>
        <w:spacing w:after="140" w:before="200"/>
      </w:pPr>
      <w:r>
        <w:rPr>
          <w:b/>
          <w:bCs/>
          <w:color w:val="124734"/>
          <w:sz w:val="22"/>
          <w:szCs w:val="22"/>
        </w:rPr>
        <w:t xml:space="preserve">▶ CLICK 17 · click “digital born” (or press Next) to open slide 8</w:t>
      </w:r>
      <w:r>
        <w:rPr>
          <w:color w:val="3A4A42"/>
          <w:sz w:val="20"/>
          <w:szCs w:val="20"/>
        </w:rPr>
        <w:t xml:space="preserve">   The book cover window appears.</w:t>
      </w:r>
    </w:p>
    <w:p>
      <w:pPr>
        <w:pStyle w:val="ListParagraph"/>
        <w:numPr>
          <w:ilvl w:val="0"/>
          <w:numId w:val="2"/>
        </w:numPr>
        <w:spacing w:after="140" w:line="300"/>
      </w:pPr>
      <w:r>
        <w:rPr>
          <w:sz w:val="24"/>
          <w:szCs w:val="24"/>
        </w:rPr>
        <w:t xml:space="preserve">Over the past couple of decades, we've seen a revival of interest in </w:t>
      </w:r>
      <w:r>
        <w:rPr>
          <w:b/>
          <w:bCs/>
          <w:sz w:val="24"/>
          <w:szCs w:val="24"/>
        </w:rPr>
        <w:t xml:space="preserve">interactive storytelling</w:t>
      </w:r>
      <w:r>
        <w:rPr>
          <w:sz w:val="24"/>
          <w:szCs w:val="24"/>
        </w:rPr>
        <w:t xml:space="preserve"> and the possibilities of creating digital literature outside traditional publishing.</w:t>
      </w:r>
    </w:p>
    <w:p>
      <w:pPr>
        <w:pStyle w:val="ListParagraph"/>
        <w:numPr>
          <w:ilvl w:val="0"/>
          <w:numId w:val="2"/>
        </w:numPr>
        <w:spacing w:after="140" w:line="300"/>
      </w:pPr>
      <w:r>
        <w:rPr>
          <w:sz w:val="24"/>
          <w:szCs w:val="24"/>
        </w:rPr>
        <w:t xml:space="preserve">Free, accessible tools meant that people could make their own interactive stories and games without much technical knowledge. They could publish their work online and find an audience themselves.</w:t>
      </w:r>
    </w:p>
    <w:p>
      <w:pPr>
        <w:pStyle w:val="ListParagraph"/>
        <w:numPr>
          <w:ilvl w:val="0"/>
          <w:numId w:val="2"/>
        </w:numPr>
        <w:spacing w:after="140" w:line="300"/>
      </w:pPr>
      <w:r>
        <w:rPr>
          <w:sz w:val="24"/>
          <w:szCs w:val="24"/>
        </w:rPr>
        <w:t xml:space="preserve">This was especially important for </w:t>
      </w:r>
      <w:r>
        <w:rPr>
          <w:b/>
          <w:bCs/>
          <w:sz w:val="24"/>
          <w:szCs w:val="24"/>
        </w:rPr>
        <w:t xml:space="preserve">marginalized creators</w:t>
      </w:r>
      <w:r>
        <w:rPr>
          <w:sz w:val="24"/>
          <w:szCs w:val="24"/>
        </w:rPr>
        <w:t xml:space="preserve"> who wanted to tell stories that weren't finding a place in mainstream gaming.</w:t>
      </w:r>
    </w:p>
    <w:p>
      <w:pPr>
        <w:pStyle w:val="ListParagraph"/>
        <w:numPr>
          <w:ilvl w:val="0"/>
          <w:numId w:val="2"/>
        </w:numPr>
        <w:spacing w:after="140" w:line="300"/>
      </w:pPr>
      <w:r>
        <w:rPr>
          <w:sz w:val="24"/>
          <w:szCs w:val="24"/>
        </w:rPr>
        <w:t xml:space="preserve">Game designer </w:t>
      </w:r>
      <w:r>
        <w:rPr>
          <w:b/>
          <w:bCs/>
          <w:sz w:val="24"/>
          <w:szCs w:val="24"/>
        </w:rPr>
        <w:t xml:space="preserve">Anna Anthropy</w:t>
      </w:r>
      <w:r>
        <w:rPr>
          <w:sz w:val="24"/>
          <w:szCs w:val="24"/>
        </w:rPr>
        <w:t xml:space="preserve"> makes this case in </w:t>
      </w:r>
      <w:r>
        <w:rPr>
          <w:i/>
          <w:iCs/>
          <w:sz w:val="24"/>
          <w:szCs w:val="24"/>
        </w:rPr>
        <w:t xml:space="preserve">Rise of the Videogame Zinesters</w:t>
      </w:r>
      <w:r>
        <w:rPr>
          <w:sz w:val="24"/>
          <w:szCs w:val="24"/>
        </w:rPr>
        <w:t xml:space="preserve">. She's encouraging people to make their own games and tell their own stories.</w:t>
      </w:r>
    </w:p>
    <w:p>
      <w:pPr>
        <w:pBdr>
          <w:left w:val="single" w:color="FFC629" w:sz="24" w:space="8"/>
        </w:pBdr>
        <w:shd w:fill="FFF4CC" w:color="auto" w:val="clear"/>
        <w:spacing w:after="140" w:before="200"/>
      </w:pPr>
      <w:r>
        <w:rPr>
          <w:b/>
          <w:bCs/>
          <w:color w:val="124734"/>
          <w:sz w:val="22"/>
          <w:szCs w:val="22"/>
        </w:rPr>
        <w:t xml:space="preserve">▶ CLICK 18 · click “Potential” (or press Next)</w:t>
      </w:r>
      <w:r>
        <w:rPr>
          <w:color w:val="3A4A42"/>
          <w:sz w:val="20"/>
          <w:szCs w:val="20"/>
        </w:rPr>
        <w:t xml:space="preserve">   The Anthropy quote window opens on top of the cover.</w:t>
      </w:r>
    </w:p>
    <w:p>
      <w:pPr>
        <w:pStyle w:val="ListParagraph"/>
        <w:numPr>
          <w:ilvl w:val="0"/>
          <w:numId w:val="2"/>
        </w:numPr>
        <w:spacing w:after="140" w:line="300"/>
      </w:pPr>
      <w:r>
        <w:rPr>
          <w:sz w:val="24"/>
          <w:szCs w:val="24"/>
        </w:rPr>
        <w:t xml:space="preserve">I want to read you this passage because it captures the excitement around that possibility:</w:t>
      </w:r>
    </w:p>
    <w:p>
      <w:pPr>
        <w:pBdr>
          <w:left w:val="single" w:color="FFC629" w:sz="18" w:space="10"/>
        </w:pBdr>
        <w:spacing w:after="160" w:line="300"/>
        <w:ind w:left="720" w:right="360"/>
      </w:pPr>
      <w:r>
        <w:rPr>
          <w:i/>
          <w:iCs/>
          <w:sz w:val="24"/>
          <w:szCs w:val="24"/>
        </w:rPr>
        <w:t xml:space="preserve">“There’s nothing to stop us from making our voices heard now. And there will be plenty of voices. Among those voices heard, there will be plenty of mediocrity, and plenty of games that have no meaning to anyone outside the author and maybe her friends...Imagine what we’ll gain; real diversity, a plethora of voices and experiences, and a new avenue for human beings to tell their stories and connect with other human beings. Are you excited?” (161)</w:t>
      </w:r>
    </w:p>
    <w:p>
      <w:pPr>
        <w:pStyle w:val="ListParagraph"/>
        <w:numPr>
          <w:ilvl w:val="0"/>
          <w:numId w:val="2"/>
        </w:numPr>
        <w:spacing w:after="140" w:line="300"/>
      </w:pPr>
      <w:r>
        <w:rPr>
          <w:sz w:val="24"/>
          <w:szCs w:val="24"/>
        </w:rPr>
        <w:t xml:space="preserve">What I find interesting is that </w:t>
      </w:r>
      <w:r>
        <w:rPr>
          <w:b/>
          <w:bCs/>
          <w:sz w:val="24"/>
          <w:szCs w:val="24"/>
        </w:rPr>
        <w:t xml:space="preserve">Anthropy acknowledges that some of this work will be mediocre</w:t>
      </w:r>
      <w:r>
        <w:rPr>
          <w:sz w:val="24"/>
          <w:szCs w:val="24"/>
        </w:rPr>
        <w:t xml:space="preserve">. She sees that as part of opening up creative production. The possibility of hearing stories from people who have historically been excluded is worth it.</w:t>
      </w:r>
    </w:p>
    <w:p>
      <w:pPr>
        <w:pStyle w:val="Heading1"/>
        <w:pBdr>
          <w:bottom w:val="single" w:color="D7DED9" w:sz="6" w:space="4"/>
        </w:pBdr>
        <w:spacing w:after="120" w:before="420"/>
      </w:pPr>
      <w:r>
        <w:rPr>
          <w:color w:val="8A6A00"/>
        </w:rPr>
        <w:t xml:space="preserve">Slide 9 · </w:t>
      </w:r>
      <w:r>
        <w:rPr>
          <w:color w:val="124734"/>
        </w:rPr>
        <w:t xml:space="preserve">Queers in Love at the End of the World</w:t>
      </w:r>
    </w:p>
    <w:p>
      <w:pPr>
        <w:pBdr>
          <w:left w:val="single" w:color="FFC629" w:sz="24" w:space="8"/>
        </w:pBdr>
        <w:shd w:fill="FFF4CC" w:color="auto" w:val="clear"/>
        <w:spacing w:after="140" w:before="200"/>
      </w:pPr>
      <w:r>
        <w:rPr>
          <w:b/>
          <w:bCs/>
          <w:color w:val="124734"/>
          <w:sz w:val="22"/>
          <w:szCs w:val="22"/>
        </w:rPr>
        <w:t xml:space="preserve">▶ CLICK 19 · click “connect” (or press Next) to open slide 9</w:t>
      </w:r>
      <w:r>
        <w:rPr>
          <w:color w:val="3A4A42"/>
          <w:sz w:val="20"/>
          <w:szCs w:val="20"/>
        </w:rPr>
        <w:t xml:space="preserve">   The first two points and the playable game appear. Press Play it live to run the game.</w:t>
      </w:r>
    </w:p>
    <w:p>
      <w:pPr>
        <w:pStyle w:val="ListParagraph"/>
        <w:numPr>
          <w:ilvl w:val="0"/>
          <w:numId w:val="2"/>
        </w:numPr>
        <w:spacing w:after="140" w:line="300"/>
      </w:pPr>
      <w:r>
        <w:rPr>
          <w:sz w:val="24"/>
          <w:szCs w:val="24"/>
        </w:rPr>
        <w:t xml:space="preserve">One example is Ana Anthropy's </w:t>
      </w:r>
      <w:r>
        <w:rPr>
          <w:i/>
          <w:iCs/>
          <w:sz w:val="24"/>
          <w:szCs w:val="24"/>
        </w:rPr>
        <w:t xml:space="preserve">Queers in Love at the End of the World</w:t>
      </w:r>
      <w:r>
        <w:rPr>
          <w:sz w:val="24"/>
          <w:szCs w:val="24"/>
        </w:rPr>
        <w:t xml:space="preserve">. The entire experience lasts just </w:t>
      </w:r>
      <w:r>
        <w:rPr>
          <w:b/>
          <w:bCs/>
          <w:sz w:val="24"/>
          <w:szCs w:val="24"/>
        </w:rPr>
        <w:t xml:space="preserve">ten seconds</w:t>
      </w:r>
      <w:r>
        <w:rPr>
          <w:sz w:val="24"/>
          <w:szCs w:val="24"/>
        </w:rPr>
        <w:t xml:space="preserve">.</w:t>
      </w:r>
    </w:p>
    <w:p>
      <w:pPr>
        <w:pStyle w:val="ListParagraph"/>
        <w:numPr>
          <w:ilvl w:val="0"/>
          <w:numId w:val="2"/>
        </w:numPr>
        <w:spacing w:after="140" w:line="300"/>
      </w:pPr>
      <w:r>
        <w:rPr>
          <w:sz w:val="24"/>
          <w:szCs w:val="24"/>
        </w:rPr>
        <w:t xml:space="preserve">You're given a series of hypertext links and have to decide how to spend those final moments with your lover before everything disappears.</w:t>
      </w:r>
    </w:p>
    <w:p>
      <w:pPr>
        <w:pBdr>
          <w:left w:val="single" w:color="FFC629" w:sz="24" w:space="8"/>
        </w:pBdr>
        <w:shd w:fill="FFF4CC" w:color="auto" w:val="clear"/>
        <w:spacing w:after="140" w:before="200"/>
      </w:pPr>
      <w:r>
        <w:rPr>
          <w:b/>
          <w:bCs/>
          <w:color w:val="124734"/>
          <w:sz w:val="22"/>
          <w:szCs w:val="22"/>
        </w:rPr>
        <w:t xml:space="preserve">▶ CLICK 20 · click “wiped away” (or press Next)</w:t>
      </w:r>
      <w:r>
        <w:rPr>
          <w:color w:val="3A4A42"/>
          <w:sz w:val="20"/>
          <w:szCs w:val="20"/>
        </w:rPr>
        <w:t xml:space="preserve">   The point about the countdown stretches open.</w:t>
      </w:r>
    </w:p>
    <w:p>
      <w:pPr>
        <w:pStyle w:val="ListParagraph"/>
        <w:numPr>
          <w:ilvl w:val="0"/>
          <w:numId w:val="2"/>
        </w:numPr>
        <w:spacing w:after="140" w:line="300"/>
      </w:pPr>
      <w:r>
        <w:rPr>
          <w:sz w:val="24"/>
          <w:szCs w:val="24"/>
        </w:rPr>
        <w:t xml:space="preserve">The </w:t>
      </w:r>
      <w:r>
        <w:rPr>
          <w:b/>
          <w:bCs/>
          <w:sz w:val="24"/>
          <w:szCs w:val="24"/>
        </w:rPr>
        <w:t xml:space="preserve">countdown</w:t>
      </w:r>
      <w:r>
        <w:rPr>
          <w:sz w:val="24"/>
          <w:szCs w:val="24"/>
        </w:rPr>
        <w:t xml:space="preserve"> makes every choice feel urgent. You're deciding what matters most in the time you have.</w:t>
      </w:r>
    </w:p>
    <w:p>
      <w:pPr>
        <w:pBdr>
          <w:left w:val="single" w:color="FFC629" w:sz="24" w:space="8"/>
        </w:pBdr>
        <w:shd w:fill="FFF4CC" w:color="auto" w:val="clear"/>
        <w:spacing w:after="140" w:before="200"/>
      </w:pPr>
      <w:r>
        <w:rPr>
          <w:b/>
          <w:bCs/>
          <w:color w:val="124734"/>
          <w:sz w:val="22"/>
          <w:szCs w:val="22"/>
        </w:rPr>
        <w:t xml:space="preserve">▶ CLICK 21 · click “experience” (or press Next)</w:t>
      </w:r>
      <w:r>
        <w:rPr>
          <w:color w:val="3A4A42"/>
          <w:sz w:val="20"/>
          <w:szCs w:val="20"/>
        </w:rPr>
        <w:t xml:space="preserve">   The point about author and reader stretches open.</w:t>
      </w:r>
    </w:p>
    <w:p>
      <w:pPr>
        <w:pStyle w:val="ListParagraph"/>
        <w:numPr>
          <w:ilvl w:val="0"/>
          <w:numId w:val="2"/>
        </w:numPr>
        <w:spacing w:after="140" w:line="300"/>
      </w:pPr>
      <w:r>
        <w:rPr>
          <w:sz w:val="24"/>
          <w:szCs w:val="24"/>
        </w:rPr>
        <w:t xml:space="preserve">This is an interesting example of how hypertext can blur the boundary between </w:t>
      </w:r>
      <w:r>
        <w:rPr>
          <w:b/>
          <w:bCs/>
          <w:sz w:val="24"/>
          <w:szCs w:val="24"/>
        </w:rPr>
        <w:t xml:space="preserve">author and reader</w:t>
      </w:r>
      <w:r>
        <w:rPr>
          <w:sz w:val="24"/>
          <w:szCs w:val="24"/>
        </w:rPr>
        <w:t xml:space="preserve">. Anthropy creates the narrative and its possibilities, while the reader makes choices that shape their own experience of the story.</w:t>
      </w:r>
    </w:p>
    <w:p>
      <w:pPr>
        <w:pStyle w:val="Heading1"/>
        <w:pBdr>
          <w:bottom w:val="single" w:color="D7DED9" w:sz="6" w:space="4"/>
        </w:pBdr>
        <w:spacing w:after="120" w:before="420"/>
      </w:pPr>
      <w:r>
        <w:rPr>
          <w:color w:val="8A6A00"/>
        </w:rPr>
        <w:t xml:space="preserve">Slide 10 · </w:t>
      </w:r>
      <w:r>
        <w:rPr>
          <w:color w:val="124734"/>
        </w:rPr>
        <w:t xml:space="preserve">Origins of Hypertext and Original Hype</w:t>
      </w:r>
    </w:p>
    <w:p>
      <w:pPr>
        <w:pBdr>
          <w:left w:val="single" w:color="FFC629" w:sz="24" w:space="8"/>
        </w:pBdr>
        <w:shd w:fill="FFF4CC" w:color="auto" w:val="clear"/>
        <w:spacing w:after="140" w:before="200"/>
      </w:pPr>
      <w:r>
        <w:rPr>
          <w:b/>
          <w:bCs/>
          <w:color w:val="124734"/>
          <w:sz w:val="22"/>
          <w:szCs w:val="22"/>
        </w:rPr>
        <w:t xml:space="preserve">▶ CLICK 22 · click “reader” (or press Next) to open slide 10</w:t>
      </w:r>
      <w:r>
        <w:rPr>
          <w:color w:val="3A4A42"/>
          <w:sz w:val="20"/>
          <w:szCs w:val="20"/>
        </w:rPr>
        <w:t xml:space="preserve">   Nelson's photo and the 1965 point appear.</w:t>
      </w:r>
    </w:p>
    <w:p>
      <w:pPr>
        <w:pStyle w:val="ListParagraph"/>
        <w:numPr>
          <w:ilvl w:val="0"/>
          <w:numId w:val="2"/>
        </w:numPr>
        <w:spacing w:after="140" w:line="300"/>
      </w:pPr>
      <w:r>
        <w:rPr>
          <w:sz w:val="24"/>
          <w:szCs w:val="24"/>
        </w:rPr>
        <w:t xml:space="preserve">I want to take us back now to the </w:t>
      </w:r>
      <w:r>
        <w:rPr>
          <w:b/>
          <w:bCs/>
          <w:sz w:val="24"/>
          <w:szCs w:val="24"/>
        </w:rPr>
        <w:t xml:space="preserve">origins of hypertext</w:t>
      </w:r>
      <w:r>
        <w:rPr>
          <w:sz w:val="24"/>
          <w:szCs w:val="24"/>
        </w:rPr>
        <w:t xml:space="preserve"> and the excitement surrounding its possibilities.</w:t>
      </w:r>
    </w:p>
    <w:p>
      <w:pPr>
        <w:pStyle w:val="ListParagraph"/>
        <w:numPr>
          <w:ilvl w:val="0"/>
          <w:numId w:val="2"/>
        </w:numPr>
        <w:spacing w:after="140" w:line="300"/>
      </w:pPr>
      <w:r>
        <w:rPr>
          <w:sz w:val="24"/>
          <w:szCs w:val="24"/>
        </w:rPr>
        <w:t xml:space="preserve">In 1965, </w:t>
      </w:r>
      <w:r>
        <w:rPr>
          <w:b/>
          <w:bCs/>
          <w:sz w:val="24"/>
          <w:szCs w:val="24"/>
        </w:rPr>
        <w:t xml:space="preserve">Theodor Nelson</w:t>
      </w:r>
      <w:r>
        <w:rPr>
          <w:sz w:val="24"/>
          <w:szCs w:val="24"/>
        </w:rPr>
        <w:t xml:space="preserve"> coined the term during lectures at Vassar College.</w:t>
      </w:r>
    </w:p>
    <w:p>
      <w:pPr>
        <w:pBdr>
          <w:left w:val="single" w:color="FFC629" w:sz="24" w:space="8"/>
        </w:pBdr>
        <w:shd w:fill="FFF4CC" w:color="auto" w:val="clear"/>
        <w:spacing w:after="140" w:before="200"/>
      </w:pPr>
      <w:r>
        <w:rPr>
          <w:b/>
          <w:bCs/>
          <w:color w:val="124734"/>
          <w:sz w:val="22"/>
          <w:szCs w:val="22"/>
        </w:rPr>
        <w:t xml:space="preserve">▶ CLICK 23 · click “coined” (or press Next)</w:t>
      </w:r>
      <w:r>
        <w:rPr>
          <w:color w:val="3A4A42"/>
          <w:sz w:val="20"/>
          <w:szCs w:val="20"/>
        </w:rPr>
        <w:t xml:space="preserve">   Nelson's definition stretches open.</w:t>
      </w:r>
    </w:p>
    <w:p>
      <w:pPr>
        <w:pStyle w:val="ListParagraph"/>
        <w:numPr>
          <w:ilvl w:val="0"/>
          <w:numId w:val="2"/>
        </w:numPr>
        <w:spacing w:after="140" w:line="300"/>
      </w:pPr>
      <w:r>
        <w:rPr>
          <w:sz w:val="24"/>
          <w:szCs w:val="24"/>
        </w:rPr>
        <w:t xml:space="preserve">What's striking about his definition is the emphasis on </w:t>
      </w:r>
      <w:r>
        <w:rPr>
          <w:b/>
          <w:bCs/>
          <w:sz w:val="24"/>
          <w:szCs w:val="24"/>
        </w:rPr>
        <w:t xml:space="preserve">non-sequential writing</w:t>
      </w:r>
      <w:r>
        <w:rPr>
          <w:sz w:val="24"/>
          <w:szCs w:val="24"/>
        </w:rPr>
        <w:t xml:space="preserve">. Readers could choose their own pathways through a text, rather than follow a single, predetermined order.</w:t>
      </w:r>
    </w:p>
    <w:p>
      <w:pPr>
        <w:pStyle w:val="ListParagraph"/>
        <w:numPr>
          <w:ilvl w:val="0"/>
          <w:numId w:val="2"/>
        </w:numPr>
        <w:spacing w:after="140" w:line="300"/>
      </w:pPr>
      <w:r>
        <w:rPr>
          <w:sz w:val="24"/>
          <w:szCs w:val="24"/>
        </w:rPr>
        <w:t xml:space="preserve">This idea was foundational to hypertext theory. And as we'll see, people began to imagine that this new way of organizing information could change much more than reading. It could change </w:t>
      </w:r>
      <w:r>
        <w:rPr>
          <w:b/>
          <w:bCs/>
          <w:sz w:val="24"/>
          <w:szCs w:val="24"/>
        </w:rPr>
        <w:t xml:space="preserve">how we learn</w:t>
      </w:r>
      <w:r>
        <w:rPr>
          <w:sz w:val="24"/>
          <w:szCs w:val="24"/>
        </w:rPr>
        <w:t xml:space="preserve">.</w:t>
      </w:r>
    </w:p>
    <w:p>
      <w:pPr>
        <w:pStyle w:val="Heading1"/>
        <w:pBdr>
          <w:bottom w:val="single" w:color="D7DED9" w:sz="6" w:space="4"/>
        </w:pBdr>
        <w:spacing w:after="120" w:before="420"/>
      </w:pPr>
      <w:r>
        <w:rPr>
          <w:color w:val="8A6A00"/>
        </w:rPr>
        <w:t xml:space="preserve">Slide 11 · </w:t>
      </w:r>
      <w:r>
        <w:rPr>
          <w:color w:val="124734"/>
        </w:rPr>
        <w:t xml:space="preserve">Hypertext and the Rhizome</w:t>
      </w:r>
    </w:p>
    <w:p>
      <w:pPr>
        <w:pBdr>
          <w:left w:val="single" w:color="FFC629" w:sz="24" w:space="8"/>
        </w:pBdr>
        <w:shd w:fill="FFF4CC" w:color="auto" w:val="clear"/>
        <w:spacing w:after="140" w:before="200"/>
      </w:pPr>
      <w:r>
        <w:rPr>
          <w:b/>
          <w:bCs/>
          <w:color w:val="124734"/>
          <w:sz w:val="22"/>
          <w:szCs w:val="22"/>
        </w:rPr>
        <w:t xml:space="preserve">▶ CLICK 24 · click “pathways” (or press Next) to open slide 11</w:t>
      </w:r>
      <w:r>
        <w:rPr>
          <w:color w:val="3A4A42"/>
          <w:sz w:val="20"/>
          <w:szCs w:val="20"/>
        </w:rPr>
        <w:t xml:space="preserve">   The Ensslin quote and the growing rhizome appear.</w:t>
      </w:r>
    </w:p>
    <w:p>
      <w:pPr>
        <w:pStyle w:val="ListParagraph"/>
        <w:numPr>
          <w:ilvl w:val="0"/>
          <w:numId w:val="2"/>
        </w:numPr>
        <w:spacing w:after="140" w:line="300"/>
      </w:pPr>
      <w:r>
        <w:rPr>
          <w:sz w:val="24"/>
          <w:szCs w:val="24"/>
        </w:rPr>
        <w:t xml:space="preserve">When I talk about hypertext as </w:t>
      </w:r>
      <w:r>
        <w:rPr>
          <w:b/>
          <w:bCs/>
          <w:sz w:val="24"/>
          <w:szCs w:val="24"/>
        </w:rPr>
        <w:t xml:space="preserve">rhizomatic</w:t>
      </w:r>
      <w:r>
        <w:rPr>
          <w:sz w:val="24"/>
          <w:szCs w:val="24"/>
        </w:rPr>
        <w:t xml:space="preserve">, I'm drawing on a metaphor from botany.</w:t>
      </w:r>
    </w:p>
    <w:p>
      <w:pPr>
        <w:pStyle w:val="ListParagraph"/>
        <w:numPr>
          <w:ilvl w:val="0"/>
          <w:numId w:val="2"/>
        </w:numPr>
        <w:spacing w:after="140" w:line="300"/>
      </w:pPr>
      <w:r>
        <w:rPr>
          <w:sz w:val="24"/>
          <w:szCs w:val="24"/>
        </w:rPr>
        <w:t xml:space="preserve">A </w:t>
      </w:r>
      <w:r>
        <w:rPr>
          <w:b/>
          <w:bCs/>
          <w:sz w:val="24"/>
          <w:szCs w:val="24"/>
        </w:rPr>
        <w:t xml:space="preserve">rhizome</w:t>
      </w:r>
      <w:r>
        <w:rPr>
          <w:sz w:val="24"/>
          <w:szCs w:val="24"/>
        </w:rPr>
        <w:t xml:space="preserve"> is a root system that spreads horizontally and in multiple directions. Think of ginger or bamboo. There's no single trunk organizing everything else.</w:t>
      </w:r>
    </w:p>
    <w:p>
      <w:pPr>
        <w:pStyle w:val="ListParagraph"/>
        <w:numPr>
          <w:ilvl w:val="0"/>
          <w:numId w:val="2"/>
        </w:numPr>
        <w:spacing w:after="140" w:line="300"/>
      </w:pPr>
      <w:r>
        <w:rPr>
          <w:sz w:val="24"/>
          <w:szCs w:val="24"/>
        </w:rPr>
        <w:t xml:space="preserve">Deleuze and Guattari use this idea to think about systems that are </w:t>
      </w:r>
      <w:r>
        <w:rPr>
          <w:b/>
          <w:bCs/>
          <w:sz w:val="24"/>
          <w:szCs w:val="24"/>
        </w:rPr>
        <w:t xml:space="preserve">decentralized and interconnected</w:t>
      </w:r>
      <w:r>
        <w:rPr>
          <w:sz w:val="24"/>
          <w:szCs w:val="24"/>
        </w:rPr>
        <w:t xml:space="preserve">, and it became an important way of understanding hypertext.</w:t>
      </w:r>
    </w:p>
    <w:p>
      <w:pPr>
        <w:pBdr>
          <w:left w:val="single" w:color="FFC629" w:sz="24" w:space="8"/>
        </w:pBdr>
        <w:shd w:fill="FFF4CC" w:color="auto" w:val="clear"/>
        <w:spacing w:after="140" w:before="200"/>
      </w:pPr>
      <w:r>
        <w:rPr>
          <w:b/>
          <w:bCs/>
          <w:color w:val="124734"/>
          <w:sz w:val="22"/>
          <w:szCs w:val="22"/>
        </w:rPr>
        <w:t xml:space="preserve">▶ CLICK 25 · click “rhizome” (or press Next)</w:t>
      </w:r>
      <w:r>
        <w:rPr>
          <w:color w:val="3A4A42"/>
          <w:sz w:val="20"/>
          <w:szCs w:val="20"/>
        </w:rPr>
        <w:t xml:space="preserve">   The two key features stretch open.</w:t>
      </w:r>
    </w:p>
    <w:p>
      <w:pPr>
        <w:pStyle w:val="ListParagraph"/>
        <w:numPr>
          <w:ilvl w:val="0"/>
          <w:numId w:val="2"/>
        </w:numPr>
        <w:spacing w:after="140" w:line="300"/>
      </w:pPr>
      <w:r>
        <w:rPr>
          <w:sz w:val="24"/>
          <w:szCs w:val="24"/>
        </w:rPr>
        <w:t xml:space="preserve">In a rhizomatic narrative, there's no single, central path the reader has to follow. The story might have multiple beginnings, branching pathways, or different endings.</w:t>
      </w:r>
    </w:p>
    <w:p>
      <w:pPr>
        <w:pStyle w:val="ListParagraph"/>
        <w:numPr>
          <w:ilvl w:val="0"/>
          <w:numId w:val="2"/>
        </w:numPr>
        <w:spacing w:after="140" w:line="300"/>
      </w:pPr>
      <w:r>
        <w:rPr>
          <w:sz w:val="24"/>
          <w:szCs w:val="24"/>
        </w:rPr>
        <w:t xml:space="preserve">There are two key features I want you to take away: </w:t>
      </w:r>
      <w:r>
        <w:rPr>
          <w:b/>
          <w:bCs/>
          <w:sz w:val="24"/>
          <w:szCs w:val="24"/>
        </w:rPr>
        <w:t xml:space="preserve">the narrative structure branches</w:t>
      </w:r>
      <w:r>
        <w:rPr>
          <w:sz w:val="24"/>
          <w:szCs w:val="24"/>
        </w:rPr>
        <w:t xml:space="preserve">, and </w:t>
      </w:r>
      <w:r>
        <w:rPr>
          <w:b/>
          <w:bCs/>
          <w:sz w:val="24"/>
          <w:szCs w:val="24"/>
        </w:rPr>
        <w:t xml:space="preserve">the reader's choices shape the route through it</w:t>
      </w:r>
      <w:r>
        <w:rPr>
          <w:sz w:val="24"/>
          <w:szCs w:val="24"/>
        </w:rPr>
        <w:t xml:space="preserve">. That combination is central to the early excitement about hypertext.</w:t>
      </w:r>
    </w:p>
    <w:p>
      <w:pPr>
        <w:pStyle w:val="Heading1"/>
        <w:pBdr>
          <w:bottom w:val="single" w:color="D7DED9" w:sz="6" w:space="4"/>
        </w:pBdr>
        <w:spacing w:after="120" w:before="420"/>
      </w:pPr>
      <w:r>
        <w:rPr>
          <w:color w:val="8A6A00"/>
        </w:rPr>
        <w:t xml:space="preserve">Slide 12 · </w:t>
      </w:r>
      <w:r>
        <w:rPr>
          <w:color w:val="124734"/>
        </w:rPr>
        <w:t xml:space="preserve">Origins of Hypertext and Original Hype: The Promise</w:t>
      </w:r>
    </w:p>
    <w:p>
      <w:pPr>
        <w:pBdr>
          <w:left w:val="single" w:color="FFC629" w:sz="24" w:space="8"/>
        </w:pBdr>
        <w:shd w:fill="FFF4CC" w:color="auto" w:val="clear"/>
        <w:spacing w:after="140" w:before="200"/>
      </w:pPr>
      <w:r>
        <w:rPr>
          <w:b/>
          <w:bCs/>
          <w:color w:val="124734"/>
          <w:sz w:val="22"/>
          <w:szCs w:val="22"/>
        </w:rPr>
        <w:t xml:space="preserve">▶ CLICK 26 · click “narrative” (or press Next) to open slide 12</w:t>
      </w:r>
      <w:r>
        <w:rPr>
          <w:color w:val="3A4A42"/>
          <w:sz w:val="20"/>
          <w:szCs w:val="20"/>
        </w:rPr>
        <w:t xml:space="preserve">   The first point appears.</w:t>
      </w:r>
    </w:p>
    <w:p>
      <w:pPr>
        <w:pStyle w:val="ListParagraph"/>
        <w:numPr>
          <w:ilvl w:val="0"/>
          <w:numId w:val="2"/>
        </w:numPr>
        <w:spacing w:after="140" w:line="300"/>
      </w:pPr>
      <w:r>
        <w:rPr>
          <w:sz w:val="24"/>
          <w:szCs w:val="24"/>
        </w:rPr>
        <w:t xml:space="preserve">Nelson's ambitions for hypertext went far beyond changing how we read. He thought it could fundamentally </w:t>
      </w:r>
      <w:r>
        <w:rPr>
          <w:b/>
          <w:bCs/>
          <w:sz w:val="24"/>
          <w:szCs w:val="24"/>
        </w:rPr>
        <w:t xml:space="preserve">change how we learn and organize knowledge</w:t>
      </w:r>
      <w:r>
        <w:rPr>
          <w:sz w:val="24"/>
          <w:szCs w:val="24"/>
        </w:rPr>
        <w:t xml:space="preserve">.</w:t>
      </w:r>
    </w:p>
    <w:p>
      <w:pPr>
        <w:pBdr>
          <w:left w:val="single" w:color="FFC629" w:sz="24" w:space="8"/>
        </w:pBdr>
        <w:shd w:fill="FFF4CC" w:color="auto" w:val="clear"/>
        <w:spacing w:after="140" w:before="200"/>
      </w:pPr>
      <w:r>
        <w:rPr>
          <w:b/>
          <w:bCs/>
          <w:color w:val="124734"/>
          <w:sz w:val="22"/>
          <w:szCs w:val="22"/>
        </w:rPr>
        <w:t xml:space="preserve">▶ CLICK 27 · click “learning” (or press Next)</w:t>
      </w:r>
      <w:r>
        <w:rPr>
          <w:color w:val="3A4A42"/>
          <w:sz w:val="20"/>
          <w:szCs w:val="20"/>
        </w:rPr>
        <w:t xml:space="preserve">   The second point stretches open.</w:t>
      </w:r>
    </w:p>
    <w:p>
      <w:pPr>
        <w:pStyle w:val="ListParagraph"/>
        <w:numPr>
          <w:ilvl w:val="0"/>
          <w:numId w:val="2"/>
        </w:numPr>
        <w:spacing w:after="140" w:line="300"/>
      </w:pPr>
      <w:r>
        <w:rPr>
          <w:sz w:val="24"/>
          <w:szCs w:val="24"/>
        </w:rPr>
        <w:t xml:space="preserve">He saw a connection between the branching structure of hypertext and the way we make connections in our own thinking. We move between ideas, follow associations, and build understanding through those connections.</w:t>
      </w:r>
    </w:p>
    <w:p>
      <w:pPr>
        <w:pBdr>
          <w:left w:val="single" w:color="FFC629" w:sz="24" w:space="8"/>
        </w:pBdr>
        <w:shd w:fill="FFF4CC" w:color="auto" w:val="clear"/>
        <w:spacing w:after="140" w:before="200"/>
      </w:pPr>
      <w:r>
        <w:rPr>
          <w:b/>
          <w:bCs/>
          <w:color w:val="124734"/>
          <w:sz w:val="22"/>
          <w:szCs w:val="22"/>
        </w:rPr>
        <w:t xml:space="preserve">▶ CLICK 28 · click “connections” (or press Next)</w:t>
      </w:r>
      <w:r>
        <w:rPr>
          <w:color w:val="3A4A42"/>
          <w:sz w:val="20"/>
          <w:szCs w:val="20"/>
        </w:rPr>
        <w:t xml:space="preserve">   The third point stretches open.</w:t>
      </w:r>
    </w:p>
    <w:p>
      <w:pPr>
        <w:pStyle w:val="ListParagraph"/>
        <w:numPr>
          <w:ilvl w:val="0"/>
          <w:numId w:val="2"/>
        </w:numPr>
        <w:spacing w:after="140" w:line="300"/>
      </w:pPr>
      <w:r>
        <w:rPr>
          <w:sz w:val="24"/>
          <w:szCs w:val="24"/>
        </w:rPr>
        <w:t xml:space="preserve">He believed our systems for organizing information were too rigid to reflect how knowledge actually works. Hypertext offered a way to bring those connections together.</w:t>
      </w:r>
    </w:p>
    <w:p>
      <w:pPr>
        <w:pBdr>
          <w:left w:val="single" w:color="FFC629" w:sz="24" w:space="8"/>
        </w:pBdr>
        <w:shd w:fill="FFF4CC" w:color="auto" w:val="clear"/>
        <w:spacing w:after="140" w:before="200"/>
      </w:pPr>
      <w:r>
        <w:rPr>
          <w:b/>
          <w:bCs/>
          <w:color w:val="124734"/>
          <w:sz w:val="22"/>
          <w:szCs w:val="22"/>
        </w:rPr>
        <w:t xml:space="preserve">▶ CLICK 29 · click “accessible” (or press Next)</w:t>
      </w:r>
      <w:r>
        <w:rPr>
          <w:color w:val="3A4A42"/>
          <w:sz w:val="20"/>
          <w:szCs w:val="20"/>
        </w:rPr>
        <w:t xml:space="preserve">   The quote “all those who can read would be able to read everything” appears.</w:t>
      </w:r>
    </w:p>
    <w:p>
      <w:pPr>
        <w:pStyle w:val="ListParagraph"/>
        <w:numPr>
          <w:ilvl w:val="0"/>
          <w:numId w:val="2"/>
        </w:numPr>
        <w:spacing w:after="140" w:line="300"/>
      </w:pPr>
      <w:r>
        <w:rPr>
          <w:sz w:val="24"/>
          <w:szCs w:val="24"/>
        </w:rPr>
        <w:t xml:space="preserve">As Laura Okkema explains, Nelson imagined a world where disciplinary boundaries could dissolve and </w:t>
      </w:r>
      <w:r>
        <w:rPr>
          <w:b/>
          <w:bCs/>
          <w:sz w:val="24"/>
          <w:szCs w:val="24"/>
        </w:rPr>
        <w:t xml:space="preserve">“all those who can read would be able to read everything.”</w:t>
      </w:r>
    </w:p>
    <w:p>
      <w:pPr>
        <w:pStyle w:val="ListParagraph"/>
        <w:numPr>
          <w:ilvl w:val="0"/>
          <w:numId w:val="2"/>
        </w:numPr>
        <w:spacing w:after="140" w:line="300"/>
      </w:pPr>
      <w:r>
        <w:rPr>
          <w:sz w:val="24"/>
          <w:szCs w:val="24"/>
        </w:rPr>
        <w:t xml:space="preserve">That's a pretty ambitious vision of </w:t>
      </w:r>
      <w:r>
        <w:rPr>
          <w:b/>
          <w:bCs/>
          <w:sz w:val="24"/>
          <w:szCs w:val="24"/>
        </w:rPr>
        <w:t xml:space="preserve">democratized learning</w:t>
      </w:r>
      <w:r>
        <w:rPr>
          <w:sz w:val="24"/>
          <w:szCs w:val="24"/>
        </w:rPr>
        <w:t xml:space="preserve">. Access to interconnected knowledge could change who gets to learn, what they can learn, and how they make connections across disciplines.</w:t>
      </w:r>
    </w:p>
    <w:p>
      <w:pPr>
        <w:pStyle w:val="Heading1"/>
        <w:pBdr>
          <w:bottom w:val="single" w:color="D7DED9" w:sz="6" w:space="4"/>
        </w:pBdr>
        <w:spacing w:after="120" w:before="420"/>
      </w:pPr>
      <w:r>
        <w:rPr>
          <w:color w:val="8A6A00"/>
        </w:rPr>
        <w:t xml:space="preserve">Slide 13 · </w:t>
      </w:r>
      <w:r>
        <w:rPr>
          <w:color w:val="124734"/>
        </w:rPr>
        <w:t xml:space="preserve">The End of Books? Hypertext and the Future of Literacy</w:t>
      </w:r>
    </w:p>
    <w:p>
      <w:pPr>
        <w:pBdr>
          <w:left w:val="single" w:color="FFC629" w:sz="24" w:space="8"/>
        </w:pBdr>
        <w:shd w:fill="FFF4CC" w:color="auto" w:val="clear"/>
        <w:spacing w:after="140" w:before="200"/>
      </w:pPr>
      <w:r>
        <w:rPr>
          <w:b/>
          <w:bCs/>
          <w:color w:val="124734"/>
          <w:sz w:val="22"/>
          <w:szCs w:val="22"/>
        </w:rPr>
        <w:t xml:space="preserve">▶ CLICK 30 · click “everything” (or press Next) to open slide 13</w:t>
      </w:r>
      <w:r>
        <w:rPr>
          <w:color w:val="3A4A42"/>
          <w:sz w:val="20"/>
          <w:szCs w:val="20"/>
        </w:rPr>
        <w:t xml:space="preserve">   The 1992 New York Times Book Review window appears.</w:t>
      </w:r>
    </w:p>
    <w:p>
      <w:pPr>
        <w:spacing w:after="160" w:line="300"/>
      </w:pPr>
      <w:r>
        <w:rPr>
          <w:sz w:val="24"/>
          <w:szCs w:val="24"/>
        </w:rPr>
        <w:t xml:space="preserve">This sense of possibility around hypertext really comes through in Robert Coover's 1992 article, </w:t>
      </w:r>
      <w:r>
        <w:rPr>
          <w:b/>
          <w:bCs/>
          <w:sz w:val="24"/>
          <w:szCs w:val="24"/>
        </w:rPr>
        <w:t xml:space="preserve">“The End of Books.”</w:t>
      </w:r>
    </w:p>
    <w:p>
      <w:pPr>
        <w:pBdr>
          <w:left w:val="single" w:color="FFC629" w:sz="24" w:space="8"/>
        </w:pBdr>
        <w:shd w:fill="FFF4CC" w:color="auto" w:val="clear"/>
        <w:spacing w:after="140" w:before="200"/>
      </w:pPr>
      <w:r>
        <w:rPr>
          <w:b/>
          <w:bCs/>
          <w:color w:val="124734"/>
          <w:sz w:val="22"/>
          <w:szCs w:val="22"/>
        </w:rPr>
        <w:t xml:space="preserve">▶ CLICK 31 · click “Literacy” (or press Next)</w:t>
      </w:r>
      <w:r>
        <w:rPr>
          <w:color w:val="3A4A42"/>
          <w:sz w:val="20"/>
          <w:szCs w:val="20"/>
        </w:rPr>
        <w:t xml:space="preserve">   Coover's quote window opens on top of it.</w:t>
      </w:r>
    </w:p>
    <w:p>
      <w:pPr>
        <w:spacing w:after="160" w:line="300"/>
      </w:pPr>
      <w:r>
        <w:rPr>
          <w:sz w:val="24"/>
          <w:szCs w:val="24"/>
        </w:rPr>
        <w:t xml:space="preserve">Coover describes how some of hypertext's earliest advocates genuinely believed they were witnessing a transformation in literacy on the scale of </w:t>
      </w:r>
      <w:r>
        <w:rPr>
          <w:b/>
          <w:bCs/>
          <w:sz w:val="24"/>
          <w:szCs w:val="24"/>
        </w:rPr>
        <w:t xml:space="preserve">the invention of writing or the printing press</w:t>
      </w:r>
      <w:r>
        <w:rPr>
          <w:sz w:val="24"/>
          <w:szCs w:val="24"/>
        </w:rPr>
        <w:t xml:space="preserve">.</w:t>
      </w:r>
    </w:p>
    <w:p>
      <w:pPr>
        <w:spacing w:after="160" w:line="300"/>
      </w:pPr>
      <w:r>
        <w:rPr>
          <w:sz w:val="24"/>
          <w:szCs w:val="24"/>
        </w:rPr>
        <w:t xml:space="preserve">And I think that's worth sitting with for a moment, because it tells us just how revolutionary this technology seemed at the time.</w:t>
      </w:r>
    </w:p>
    <w:p>
      <w:pPr>
        <w:spacing w:after="160" w:line="300"/>
      </w:pPr>
      <w:r>
        <w:rPr>
          <w:sz w:val="24"/>
          <w:szCs w:val="24"/>
        </w:rPr>
        <w:t xml:space="preserve">The idea was that </w:t>
      </w:r>
      <w:r>
        <w:rPr>
          <w:b/>
          <w:bCs/>
          <w:sz w:val="24"/>
          <w:szCs w:val="24"/>
        </w:rPr>
        <w:t xml:space="preserve">readers could become active participants in constructing meaning</w:t>
      </w:r>
      <w:r>
        <w:rPr>
          <w:sz w:val="24"/>
          <w:szCs w:val="24"/>
        </w:rPr>
        <w:t xml:space="preserve">, following their own paths through information rather than moving through a text in an order determined entirely by its author.</w:t>
      </w:r>
    </w:p>
    <w:p>
      <w:pPr>
        <w:spacing w:after="160" w:line="300"/>
      </w:pPr>
      <w:r>
        <w:rPr>
          <w:sz w:val="24"/>
          <w:szCs w:val="24"/>
        </w:rPr>
        <w:t xml:space="preserve">And as we'll see, that optimism about technology fundamentally transforming how people access knowledge and learn feels remarkably familiar when we consider the promises being made about generative AI today.</w:t>
      </w:r>
    </w:p>
    <w:p>
      <w:pPr>
        <w:pStyle w:val="Heading1"/>
        <w:pBdr>
          <w:bottom w:val="single" w:color="D7DED9" w:sz="6" w:space="4"/>
        </w:pBdr>
        <w:spacing w:after="120" w:before="420"/>
      </w:pPr>
      <w:r>
        <w:rPr>
          <w:color w:val="8A6A00"/>
        </w:rPr>
        <w:t xml:space="preserve">Slide 14 · </w:t>
      </w:r>
      <w:r>
        <w:rPr>
          <w:color w:val="124734"/>
        </w:rPr>
        <w:t xml:space="preserve">First Wave: Hypertext and Reader Empowerment</w:t>
      </w:r>
    </w:p>
    <w:p>
      <w:pPr>
        <w:pBdr>
          <w:left w:val="single" w:color="FFC629" w:sz="24" w:space="8"/>
        </w:pBdr>
        <w:shd w:fill="FFF4CC" w:color="auto" w:val="clear"/>
        <w:spacing w:after="140" w:before="200"/>
      </w:pPr>
      <w:r>
        <w:rPr>
          <w:b/>
          <w:bCs/>
          <w:color w:val="124734"/>
          <w:sz w:val="22"/>
          <w:szCs w:val="22"/>
        </w:rPr>
        <w:t xml:space="preserve">▶ CLICK 32 · click “hypertext” (or press Next) to open slide 14</w:t>
      </w:r>
      <w:r>
        <w:rPr>
          <w:color w:val="3A4A42"/>
          <w:sz w:val="20"/>
          <w:szCs w:val="20"/>
        </w:rPr>
        <w:t xml:space="preserve">   The heading and the Death of the Author cover appear.</w:t>
      </w:r>
    </w:p>
    <w:p>
      <w:pPr>
        <w:pStyle w:val="ListParagraph"/>
        <w:numPr>
          <w:ilvl w:val="0"/>
          <w:numId w:val="2"/>
        </w:numPr>
        <w:spacing w:after="140" w:line="300"/>
      </w:pPr>
      <w:r>
        <w:rPr>
          <w:b/>
          <w:bCs/>
          <w:sz w:val="24"/>
          <w:szCs w:val="24"/>
        </w:rPr>
        <w:t xml:space="preserve">First-wave scholars</w:t>
      </w:r>
      <w:r>
        <w:rPr>
          <w:sz w:val="24"/>
          <w:szCs w:val="24"/>
        </w:rPr>
        <w:t xml:space="preserve">, including George P. Landow and David J. Bolter, saw hypertext as a transformative technology with the potential to redistribute power.</w:t>
      </w:r>
    </w:p>
    <w:p>
      <w:pPr>
        <w:pStyle w:val="ListParagraph"/>
        <w:numPr>
          <w:ilvl w:val="0"/>
          <w:numId w:val="2"/>
        </w:numPr>
        <w:spacing w:after="140" w:line="300"/>
      </w:pPr>
      <w:r>
        <w:rPr>
          <w:sz w:val="24"/>
          <w:szCs w:val="24"/>
        </w:rPr>
        <w:t xml:space="preserve">These ideas reflected academia's growing engagement with </w:t>
      </w:r>
      <w:r>
        <w:rPr>
          <w:b/>
          <w:bCs/>
          <w:sz w:val="24"/>
          <w:szCs w:val="24"/>
        </w:rPr>
        <w:t xml:space="preserve">poststructuralism and deconstruction</w:t>
      </w:r>
      <w:r>
        <w:rPr>
          <w:sz w:val="24"/>
          <w:szCs w:val="24"/>
        </w:rPr>
        <w:t xml:space="preserve">. Concepts such as “the death of the author,” “the writerly text,” challenged traditional assumptions about authorship and fixed meaning (Ensslin and Skains 5).</w:t>
      </w:r>
    </w:p>
    <w:p>
      <w:pPr>
        <w:pBdr>
          <w:left w:val="single" w:color="FFC629" w:sz="24" w:space="8"/>
        </w:pBdr>
        <w:shd w:fill="FFF4CC" w:color="auto" w:val="clear"/>
        <w:spacing w:after="140" w:before="200"/>
      </w:pPr>
      <w:r>
        <w:rPr>
          <w:b/>
          <w:bCs/>
          <w:color w:val="124734"/>
          <w:sz w:val="22"/>
          <w:szCs w:val="22"/>
        </w:rPr>
        <w:t xml:space="preserve">▶ CLICK 33 · click “Empowerment” (or press Next)</w:t>
      </w:r>
      <w:r>
        <w:rPr>
          <w:color w:val="3A4A42"/>
          <w:sz w:val="20"/>
          <w:szCs w:val="20"/>
        </w:rPr>
        <w:t xml:space="preserve">   The first-wave summary stretches open.</w:t>
      </w:r>
    </w:p>
    <w:p>
      <w:pPr>
        <w:pStyle w:val="ListParagraph"/>
        <w:numPr>
          <w:ilvl w:val="0"/>
          <w:numId w:val="2"/>
        </w:numPr>
        <w:spacing w:after="140" w:line="300"/>
      </w:pPr>
      <w:r>
        <w:rPr>
          <w:sz w:val="24"/>
          <w:szCs w:val="24"/>
        </w:rPr>
        <w:t xml:space="preserve">Hypertext appeared to put these theories into practice. Its </w:t>
      </w:r>
      <w:r>
        <w:rPr>
          <w:b/>
          <w:bCs/>
          <w:sz w:val="24"/>
          <w:szCs w:val="24"/>
        </w:rPr>
        <w:t xml:space="preserve">nonlinear, branching structure</w:t>
      </w:r>
      <w:r>
        <w:rPr>
          <w:sz w:val="24"/>
          <w:szCs w:val="24"/>
        </w:rPr>
        <w:t xml:space="preserve"> offered individualized reading experiences that could challenge established hierarchies and support political change (Ensslin, “Hypertext Theory” 4).</w:t>
      </w:r>
    </w:p>
    <w:p>
      <w:pPr>
        <w:pStyle w:val="ListParagraph"/>
        <w:numPr>
          <w:ilvl w:val="0"/>
          <w:numId w:val="2"/>
        </w:numPr>
        <w:spacing w:after="140" w:line="300"/>
      </w:pPr>
      <w:r>
        <w:rPr>
          <w:sz w:val="24"/>
          <w:szCs w:val="24"/>
        </w:rPr>
        <w:t xml:space="preserve">During this first wave, hypertext became much more than an information-organizing tool. It was positioned as a technology capable of </w:t>
      </w:r>
      <w:r>
        <w:rPr>
          <w:b/>
          <w:bCs/>
          <w:sz w:val="24"/>
          <w:szCs w:val="24"/>
        </w:rPr>
        <w:t xml:space="preserve">democratizing knowledge and changing everything about how we learn.</w:t>
      </w:r>
    </w:p>
    <w:p>
      <w:pPr>
        <w:pStyle w:val="Heading1"/>
        <w:pBdr>
          <w:bottom w:val="single" w:color="D7DED9" w:sz="6" w:space="4"/>
        </w:pBdr>
        <w:spacing w:after="120" w:before="420"/>
      </w:pPr>
      <w:r>
        <w:rPr>
          <w:color w:val="8A6A00"/>
        </w:rPr>
        <w:t xml:space="preserve">Slide 15 · </w:t>
      </w:r>
      <w:r>
        <w:rPr>
          <w:color w:val="124734"/>
        </w:rPr>
        <w:t xml:space="preserve">Are We in the First Wave of GenAI Hype?</w:t>
      </w:r>
    </w:p>
    <w:p>
      <w:pPr>
        <w:pBdr>
          <w:left w:val="single" w:color="FFC629" w:sz="24" w:space="8"/>
        </w:pBdr>
        <w:shd w:fill="FFF4CC" w:color="auto" w:val="clear"/>
        <w:spacing w:after="140" w:before="200"/>
      </w:pPr>
      <w:r>
        <w:rPr>
          <w:b/>
          <w:bCs/>
          <w:color w:val="124734"/>
          <w:sz w:val="22"/>
          <w:szCs w:val="22"/>
        </w:rPr>
        <w:t xml:space="preserve">▶ CLICK 34 · click “learn” (or press Next) to open slide 15</w:t>
      </w:r>
      <w:r>
        <w:rPr>
          <w:color w:val="3A4A42"/>
          <w:sz w:val="20"/>
          <w:szCs w:val="20"/>
        </w:rPr>
        <w:t xml:space="preserve">   The question appears on its own.</w:t>
      </w:r>
    </w:p>
    <w:p>
      <w:pPr>
        <w:pStyle w:val="ListParagraph"/>
        <w:numPr>
          <w:ilvl w:val="0"/>
          <w:numId w:val="2"/>
        </w:numPr>
        <w:spacing w:after="140" w:line="300"/>
      </w:pPr>
      <w:r>
        <w:rPr>
          <w:sz w:val="24"/>
          <w:szCs w:val="24"/>
        </w:rPr>
        <w:t xml:space="preserve">When I look back at how first-wave hypertext scholars talked about this technology, I'm struck by how familiar the language feels.</w:t>
      </w:r>
    </w:p>
    <w:p>
      <w:pPr>
        <w:pStyle w:val="ListParagraph"/>
        <w:numPr>
          <w:ilvl w:val="0"/>
          <w:numId w:val="2"/>
        </w:numPr>
        <w:spacing w:after="140" w:line="300"/>
      </w:pPr>
      <w:r>
        <w:rPr>
          <w:sz w:val="24"/>
          <w:szCs w:val="24"/>
        </w:rPr>
        <w:t xml:space="preserve">Hypertext was presented as something that could </w:t>
      </w:r>
      <w:r>
        <w:rPr>
          <w:b/>
          <w:bCs/>
          <w:sz w:val="24"/>
          <w:szCs w:val="24"/>
        </w:rPr>
        <w:t xml:space="preserve">transform how we think, create, learn, and even evolve as a species</w:t>
      </w:r>
      <w:r>
        <w:rPr>
          <w:sz w:val="24"/>
          <w:szCs w:val="24"/>
        </w:rPr>
        <w:t xml:space="preserve">. There was also a strong belief that it could be an </w:t>
      </w:r>
      <w:r>
        <w:rPr>
          <w:b/>
          <w:bCs/>
          <w:sz w:val="24"/>
          <w:szCs w:val="24"/>
        </w:rPr>
        <w:t xml:space="preserve">emancipatory technology</w:t>
      </w:r>
      <w:r>
        <w:rPr>
          <w:sz w:val="24"/>
          <w:szCs w:val="24"/>
        </w:rPr>
        <w:t xml:space="preserve">, breaking down hierarchies and democratizing knowledge.</w:t>
      </w:r>
    </w:p>
    <w:p>
      <w:pPr>
        <w:pStyle w:val="ListParagraph"/>
        <w:numPr>
          <w:ilvl w:val="0"/>
          <w:numId w:val="2"/>
        </w:numPr>
        <w:spacing w:after="140" w:line="300"/>
      </w:pPr>
      <w:r>
        <w:rPr>
          <w:sz w:val="24"/>
          <w:szCs w:val="24"/>
        </w:rPr>
        <w:t xml:space="preserve">And honestly, that reminds me of where I think we are right now with </w:t>
      </w:r>
      <w:r>
        <w:rPr>
          <w:b/>
          <w:bCs/>
          <w:sz w:val="24"/>
          <w:szCs w:val="24"/>
        </w:rPr>
        <w:t xml:space="preserve">generative AI</w:t>
      </w:r>
      <w:r>
        <w:rPr>
          <w:sz w:val="24"/>
          <w:szCs w:val="24"/>
        </w:rPr>
        <w:t xml:space="preserve">.</w:t>
      </w:r>
    </w:p>
    <w:p>
      <w:pPr>
        <w:pStyle w:val="ListParagraph"/>
        <w:numPr>
          <w:ilvl w:val="0"/>
          <w:numId w:val="2"/>
        </w:numPr>
        <w:spacing w:after="140" w:line="300"/>
      </w:pPr>
      <w:r>
        <w:rPr>
          <w:sz w:val="24"/>
          <w:szCs w:val="24"/>
        </w:rPr>
        <w:t xml:space="preserve">I want to read a couple of headlines that capture some of these promises, because I think the similarities are worth considering.</w:t>
      </w:r>
    </w:p>
    <w:p>
      <w:pPr>
        <w:pBdr>
          <w:left w:val="single" w:color="FFC629" w:sz="24" w:space="8"/>
        </w:pBdr>
        <w:shd w:fill="FFF4CC" w:color="auto" w:val="clear"/>
        <w:spacing w:after="140" w:before="200"/>
      </w:pPr>
      <w:r>
        <w:rPr>
          <w:b/>
          <w:bCs/>
          <w:color w:val="124734"/>
          <w:sz w:val="22"/>
          <w:szCs w:val="22"/>
        </w:rPr>
        <w:t xml:space="preserve">▶ CLICK 35 · click “Hype” (or press Next)</w:t>
      </w:r>
      <w:r>
        <w:rPr>
          <w:color w:val="3A4A42"/>
          <w:sz w:val="20"/>
          <w:szCs w:val="20"/>
        </w:rPr>
        <w:t xml:space="preserve">   Headline 1 (The Wall Street Journal) opens.</w:t>
      </w:r>
    </w:p>
    <w:p>
      <w:pPr>
        <w:spacing w:after="140"/>
      </w:pPr>
      <w:r>
        <w:rPr>
          <w:i/>
          <w:iCs/>
          <w:color w:val="5C6B63"/>
          <w:sz w:val="22"/>
          <w:szCs w:val="22"/>
        </w:rPr>
        <w:t xml:space="preserve">[Read the headline: “Why AI’s Deepest Mind Believes the World Is About to Change Radically.”]</w:t>
      </w:r>
    </w:p>
    <w:p>
      <w:pPr>
        <w:pBdr>
          <w:left w:val="single" w:color="FFC629" w:sz="24" w:space="8"/>
        </w:pBdr>
        <w:shd w:fill="FFF4CC" w:color="auto" w:val="clear"/>
        <w:spacing w:after="140" w:before="200"/>
      </w:pPr>
      <w:r>
        <w:rPr>
          <w:b/>
          <w:bCs/>
          <w:color w:val="124734"/>
          <w:sz w:val="22"/>
          <w:szCs w:val="22"/>
        </w:rPr>
        <w:t xml:space="preserve">▶ CLICK 36 · click “The Wall Street Journal” (or press Next)</w:t>
      </w:r>
      <w:r>
        <w:rPr>
          <w:color w:val="3A4A42"/>
          <w:sz w:val="20"/>
          <w:szCs w:val="20"/>
        </w:rPr>
        <w:t xml:space="preserve">   Headline 2 opens on top.</w:t>
      </w:r>
    </w:p>
    <w:p>
      <w:pPr>
        <w:spacing w:after="140"/>
      </w:pPr>
      <w:r>
        <w:rPr>
          <w:i/>
          <w:iCs/>
          <w:color w:val="5C6B63"/>
          <w:sz w:val="22"/>
          <w:szCs w:val="22"/>
        </w:rPr>
        <w:t xml:space="preserve">[Read the headline: “AI will change everything. Is human critical thinking up to the challenge?”]</w:t>
      </w:r>
    </w:p>
    <w:p>
      <w:pPr>
        <w:pBdr>
          <w:left w:val="single" w:color="FFC629" w:sz="24" w:space="8"/>
        </w:pBdr>
        <w:shd w:fill="FFF4CC" w:color="auto" w:val="clear"/>
        <w:spacing w:after="140" w:before="200"/>
      </w:pPr>
      <w:r>
        <w:rPr>
          <w:b/>
          <w:bCs/>
          <w:color w:val="124734"/>
          <w:sz w:val="22"/>
          <w:szCs w:val="22"/>
        </w:rPr>
        <w:t xml:space="preserve">▶ CLICK 37 · click “Chris Horn” (or press Next)</w:t>
      </w:r>
      <w:r>
        <w:rPr>
          <w:color w:val="3A4A42"/>
          <w:sz w:val="20"/>
          <w:szCs w:val="20"/>
        </w:rPr>
        <w:t xml:space="preserve">   Headline 3 opens on top.</w:t>
      </w:r>
    </w:p>
    <w:p>
      <w:pPr>
        <w:spacing w:after="140"/>
      </w:pPr>
      <w:r>
        <w:rPr>
          <w:i/>
          <w:iCs/>
          <w:color w:val="5C6B63"/>
          <w:sz w:val="22"/>
          <w:szCs w:val="22"/>
        </w:rPr>
        <w:t xml:space="preserve">[Read the headline: “AI Is Already Changing How We Learn.”]</w:t>
      </w:r>
    </w:p>
    <w:p>
      <w:pPr>
        <w:pBdr>
          <w:left w:val="single" w:color="FFC629" w:sz="24" w:space="8"/>
        </w:pBdr>
        <w:shd w:fill="FFF4CC" w:color="auto" w:val="clear"/>
        <w:spacing w:after="140" w:before="200"/>
      </w:pPr>
      <w:r>
        <w:rPr>
          <w:b/>
          <w:bCs/>
          <w:color w:val="124734"/>
          <w:sz w:val="22"/>
          <w:szCs w:val="22"/>
        </w:rPr>
        <w:t xml:space="preserve">▶ CLICK 38 · click “ExplainItSimply” (or press Next)</w:t>
      </w:r>
      <w:r>
        <w:rPr>
          <w:color w:val="3A4A42"/>
          <w:sz w:val="20"/>
          <w:szCs w:val="20"/>
        </w:rPr>
        <w:t xml:space="preserve">   Headline 4 opens on top.</w:t>
      </w:r>
    </w:p>
    <w:p>
      <w:pPr>
        <w:spacing w:after="140"/>
      </w:pPr>
      <w:r>
        <w:rPr>
          <w:i/>
          <w:iCs/>
          <w:color w:val="5C6B63"/>
          <w:sz w:val="22"/>
          <w:szCs w:val="22"/>
        </w:rPr>
        <w:t xml:space="preserve">[Read the headline: “Have we entered a new age of AI-enabled scientific discovery?”]</w:t>
      </w:r>
    </w:p>
    <w:p>
      <w:pPr>
        <w:pStyle w:val="Heading1"/>
        <w:pBdr>
          <w:bottom w:val="single" w:color="D7DED9" w:sz="6" w:space="4"/>
        </w:pBdr>
        <w:spacing w:after="120" w:before="420"/>
      </w:pPr>
      <w:r>
        <w:rPr>
          <w:color w:val="8A6A00"/>
        </w:rPr>
        <w:t xml:space="preserve">Slide 16 · </w:t>
      </w:r>
      <w:r>
        <w:rPr>
          <w:color w:val="124734"/>
        </w:rPr>
        <w:t xml:space="preserve">Second Wave: The Limits of Reader Choice</w:t>
      </w:r>
    </w:p>
    <w:p>
      <w:pPr>
        <w:pBdr>
          <w:left w:val="single" w:color="FFC629" w:sz="24" w:space="8"/>
        </w:pBdr>
        <w:shd w:fill="FFF4CC" w:color="auto" w:val="clear"/>
        <w:spacing w:after="140" w:before="200"/>
      </w:pPr>
      <w:r>
        <w:rPr>
          <w:b/>
          <w:bCs/>
          <w:color w:val="124734"/>
          <w:sz w:val="22"/>
          <w:szCs w:val="22"/>
        </w:rPr>
        <w:t xml:space="preserve">▶ CLICK 39 · click “Science News” (or press Next) to open slide 16</w:t>
      </w:r>
      <w:r>
        <w:rPr>
          <w:color w:val="3A4A42"/>
          <w:sz w:val="20"/>
          <w:szCs w:val="20"/>
        </w:rPr>
        <w:t xml:space="preserve">   The first point appears.</w:t>
      </w:r>
    </w:p>
    <w:p>
      <w:pPr>
        <w:pStyle w:val="ListParagraph"/>
        <w:numPr>
          <w:ilvl w:val="0"/>
          <w:numId w:val="2"/>
        </w:numPr>
        <w:spacing w:after="140" w:line="300"/>
      </w:pPr>
      <w:r>
        <w:rPr>
          <w:sz w:val="24"/>
          <w:szCs w:val="24"/>
        </w:rPr>
        <w:t xml:space="preserve">By the 2000s, scholars were taking a more critical approach to the promises made about hypertext.</w:t>
      </w:r>
    </w:p>
    <w:p>
      <w:pPr>
        <w:pStyle w:val="ListParagraph"/>
        <w:numPr>
          <w:ilvl w:val="0"/>
          <w:numId w:val="2"/>
        </w:numPr>
        <w:spacing w:after="140" w:line="300"/>
      </w:pPr>
      <w:r>
        <w:rPr>
          <w:sz w:val="24"/>
          <w:szCs w:val="24"/>
        </w:rPr>
        <w:t xml:space="preserve">So on one hand - we have this promise of technology—that it will break down binaries and boundaries, like the reader/writer divide—between the publisher and the author, etc.</w:t>
      </w:r>
    </w:p>
    <w:p>
      <w:pPr>
        <w:pStyle w:val="ListParagraph"/>
        <w:numPr>
          <w:ilvl w:val="0"/>
          <w:numId w:val="2"/>
        </w:numPr>
        <w:spacing w:after="140" w:line="300"/>
      </w:pPr>
      <w:r>
        <w:rPr>
          <w:sz w:val="24"/>
          <w:szCs w:val="24"/>
        </w:rPr>
        <w:t xml:space="preserve">But - the question is - Is technology truly going to achieve this, or is it simply producing new barriers?</w:t>
      </w:r>
    </w:p>
    <w:p>
      <w:pPr>
        <w:pStyle w:val="ListParagraph"/>
        <w:numPr>
          <w:ilvl w:val="1"/>
          <w:numId w:val="2"/>
        </w:numPr>
        <w:spacing w:after="140" w:line="300"/>
      </w:pPr>
      <w:r>
        <w:rPr>
          <w:sz w:val="24"/>
          <w:szCs w:val="24"/>
        </w:rPr>
        <w:t xml:space="preserve">For example - When we talked about the binary between reader/author being challenged through hypertext because the reader gains agency to decide where the narrative will go - is that true?</w:t>
      </w:r>
    </w:p>
    <w:p>
      <w:pPr>
        <w:pBdr>
          <w:left w:val="single" w:color="FFC629" w:sz="24" w:space="8"/>
        </w:pBdr>
        <w:shd w:fill="FFF4CC" w:color="auto" w:val="clear"/>
        <w:spacing w:after="140" w:before="200"/>
      </w:pPr>
      <w:r>
        <w:rPr>
          <w:b/>
          <w:bCs/>
          <w:color w:val="124734"/>
          <w:sz w:val="22"/>
          <w:szCs w:val="22"/>
        </w:rPr>
        <w:t xml:space="preserve">▶ CLICK 40 · click “potential” (or press Next)</w:t>
      </w:r>
      <w:r>
        <w:rPr>
          <w:color w:val="3A4A42"/>
          <w:sz w:val="20"/>
          <w:szCs w:val="20"/>
        </w:rPr>
        <w:t xml:space="preserve">   The second point stretches open and the conveyor belt of text starts moving.</w:t>
      </w:r>
    </w:p>
    <w:p>
      <w:pPr>
        <w:pStyle w:val="ListParagraph"/>
        <w:numPr>
          <w:ilvl w:val="0"/>
          <w:numId w:val="2"/>
        </w:numPr>
        <w:spacing w:after="140" w:line="300"/>
      </w:pPr>
      <w:r>
        <w:rPr>
          <w:sz w:val="24"/>
          <w:szCs w:val="24"/>
        </w:rPr>
        <w:t xml:space="preserve">Some scholars have actually argued that hypertext is often more coercive than print because the author designs these pre-scripted choices and looping structures that exist with a facade of choice.</w:t>
      </w:r>
    </w:p>
    <w:p>
      <w:pPr>
        <w:pStyle w:val="ListParagraph"/>
        <w:numPr>
          <w:ilvl w:val="0"/>
          <w:numId w:val="2"/>
        </w:numPr>
        <w:spacing w:after="140" w:line="300"/>
      </w:pPr>
      <w:r>
        <w:rPr>
          <w:sz w:val="24"/>
          <w:szCs w:val="24"/>
        </w:rPr>
        <w:t xml:space="preserve">This makes me think about how </w:t>
      </w:r>
      <w:r>
        <w:rPr>
          <w:b/>
          <w:bCs/>
          <w:sz w:val="24"/>
          <w:szCs w:val="24"/>
        </w:rPr>
        <w:t xml:space="preserve">GenAI functions</w:t>
      </w:r>
      <w:r>
        <w:rPr>
          <w:sz w:val="24"/>
          <w:szCs w:val="24"/>
        </w:rPr>
        <w:t xml:space="preserve">. It creates an illusion of endless possibilities through its ability to generate content, but the possible outcomes are still shaped by the model, its training data, and the system's design.</w:t>
      </w:r>
    </w:p>
    <w:p>
      <w:pPr>
        <w:pStyle w:val="Heading1"/>
        <w:pBdr>
          <w:bottom w:val="single" w:color="D7DED9" w:sz="6" w:space="4"/>
        </w:pBdr>
        <w:spacing w:after="120" w:before="420"/>
      </w:pPr>
      <w:r>
        <w:rPr>
          <w:color w:val="8A6A00"/>
        </w:rPr>
        <w:t xml:space="preserve">Slide 17 · </w:t>
      </w:r>
      <w:r>
        <w:rPr>
          <w:color w:val="124734"/>
        </w:rPr>
        <w:t xml:space="preserve">Second Wave: When Choice Becomes Overwhelming</w:t>
      </w:r>
    </w:p>
    <w:p>
      <w:pPr>
        <w:pBdr>
          <w:left w:val="single" w:color="FFC629" w:sz="24" w:space="8"/>
        </w:pBdr>
        <w:shd w:fill="FFF4CC" w:color="auto" w:val="clear"/>
        <w:spacing w:after="140" w:before="200"/>
      </w:pPr>
      <w:r>
        <w:rPr>
          <w:b/>
          <w:bCs/>
          <w:color w:val="124734"/>
          <w:sz w:val="22"/>
          <w:szCs w:val="22"/>
        </w:rPr>
        <w:t xml:space="preserve">▶ CLICK 41 · click “pathways” (or press Next) to open slide 17</w:t>
      </w:r>
      <w:r>
        <w:rPr>
          <w:color w:val="3A4A42"/>
          <w:sz w:val="20"/>
          <w:szCs w:val="20"/>
        </w:rPr>
        <w:t xml:space="preserve">   The first point appears.</w:t>
      </w:r>
    </w:p>
    <w:p>
      <w:pPr>
        <w:pStyle w:val="ListParagraph"/>
        <w:numPr>
          <w:ilvl w:val="0"/>
          <w:numId w:val="2"/>
        </w:numPr>
        <w:spacing w:after="140" w:line="300"/>
      </w:pPr>
      <w:r>
        <w:rPr>
          <w:sz w:val="24"/>
          <w:szCs w:val="24"/>
        </w:rPr>
        <w:t xml:space="preserve">Scholars also found that hypertext could overwhelm readers, particularly those unfamiliar with nonlinear writing.</w:t>
      </w:r>
    </w:p>
    <w:p>
      <w:pPr>
        <w:pBdr>
          <w:left w:val="single" w:color="FFC629" w:sz="24" w:space="8"/>
        </w:pBdr>
        <w:shd w:fill="FFF4CC" w:color="auto" w:val="clear"/>
        <w:spacing w:after="140" w:before="200"/>
      </w:pPr>
      <w:r>
        <w:rPr>
          <w:b/>
          <w:bCs/>
          <w:color w:val="124734"/>
          <w:sz w:val="22"/>
          <w:szCs w:val="22"/>
        </w:rPr>
        <w:t xml:space="preserve">▶ CLICK 42 · click “overload” (or press Next)</w:t>
      </w:r>
      <w:r>
        <w:rPr>
          <w:color w:val="3A4A42"/>
          <w:sz w:val="20"/>
          <w:szCs w:val="20"/>
        </w:rPr>
        <w:t xml:space="preserve">   The Ensslin and Skains point stretches open.</w:t>
      </w:r>
    </w:p>
    <w:p>
      <w:pPr>
        <w:pStyle w:val="ListParagraph"/>
        <w:numPr>
          <w:ilvl w:val="0"/>
          <w:numId w:val="2"/>
        </w:numPr>
        <w:spacing w:after="140" w:line="300"/>
      </w:pPr>
      <w:r>
        <w:rPr>
          <w:b/>
          <w:bCs/>
          <w:sz w:val="24"/>
          <w:szCs w:val="24"/>
        </w:rPr>
        <w:t xml:space="preserve">Serendipity</w:t>
      </w:r>
      <w:r>
        <w:rPr>
          <w:sz w:val="24"/>
          <w:szCs w:val="24"/>
        </w:rPr>
        <w:t xml:space="preserve"> refers to unexpected discoveries. These can be valuable, but they can also distract readers or make it harder to follow a coherent line of thought.</w:t>
      </w:r>
    </w:p>
    <w:p>
      <w:pPr>
        <w:pBdr>
          <w:left w:val="single" w:color="FFC629" w:sz="24" w:space="8"/>
        </w:pBdr>
        <w:shd w:fill="FFF4CC" w:color="auto" w:val="clear"/>
        <w:spacing w:after="140" w:before="200"/>
      </w:pPr>
      <w:r>
        <w:rPr>
          <w:b/>
          <w:bCs/>
          <w:color w:val="124734"/>
          <w:sz w:val="22"/>
          <w:szCs w:val="22"/>
        </w:rPr>
        <w:t xml:space="preserve">▶ CLICK 43 · click “serendipity” (or press Next)</w:t>
      </w:r>
      <w:r>
        <w:rPr>
          <w:color w:val="3A4A42"/>
          <w:sz w:val="20"/>
          <w:szCs w:val="20"/>
        </w:rPr>
        <w:t xml:space="preserve">   “More choice does not necessarily mean greater agency” stretches open.</w:t>
      </w:r>
    </w:p>
    <w:p>
      <w:pPr>
        <w:pStyle w:val="ListParagraph"/>
        <w:numPr>
          <w:ilvl w:val="0"/>
          <w:numId w:val="2"/>
        </w:numPr>
        <w:spacing w:after="140" w:line="300"/>
      </w:pPr>
      <w:r>
        <w:rPr>
          <w:sz w:val="24"/>
          <w:szCs w:val="24"/>
        </w:rPr>
        <w:t xml:space="preserve">This complicates the original assumption that giving readers more choices automatically makes a technology more empowering.</w:t>
      </w:r>
    </w:p>
    <w:p>
      <w:pPr>
        <w:pStyle w:val="ListParagraph"/>
        <w:numPr>
          <w:ilvl w:val="0"/>
          <w:numId w:val="2"/>
        </w:numPr>
        <w:spacing w:after="140" w:line="300"/>
      </w:pPr>
      <w:r>
        <w:rPr>
          <w:sz w:val="24"/>
          <w:szCs w:val="24"/>
        </w:rPr>
        <w:t xml:space="preserve">We can ask a similar question about GenAI. </w:t>
      </w:r>
      <w:r>
        <w:rPr>
          <w:b/>
          <w:bCs/>
          <w:sz w:val="24"/>
          <w:szCs w:val="24"/>
        </w:rPr>
        <w:t xml:space="preserve">Does generating more content necessarily help us learn, think independently, or make better decisions?</w:t>
      </w:r>
    </w:p>
    <w:p>
      <w:pPr>
        <w:pStyle w:val="Heading1"/>
        <w:pBdr>
          <w:bottom w:val="single" w:color="D7DED9" w:sz="6" w:space="4"/>
        </w:pBdr>
        <w:spacing w:after="120" w:before="420"/>
      </w:pPr>
      <w:r>
        <w:rPr>
          <w:color w:val="8A6A00"/>
        </w:rPr>
        <w:t xml:space="preserve">Slide 18 · </w:t>
      </w:r>
      <w:r>
        <w:rPr>
          <w:color w:val="124734"/>
        </w:rPr>
        <w:t xml:space="preserve">Second Wave: The Value of Rereading</w:t>
      </w:r>
    </w:p>
    <w:p>
      <w:pPr>
        <w:pBdr>
          <w:left w:val="single" w:color="FFC629" w:sz="24" w:space="8"/>
        </w:pBdr>
        <w:shd w:fill="FFF4CC" w:color="auto" w:val="clear"/>
        <w:spacing w:after="140" w:before="200"/>
      </w:pPr>
      <w:r>
        <w:rPr>
          <w:b/>
          <w:bCs/>
          <w:color w:val="124734"/>
          <w:sz w:val="22"/>
          <w:szCs w:val="22"/>
        </w:rPr>
        <w:t xml:space="preserve">▶ CLICK 44 · click “agency” (or press Next) to open slide 18</w:t>
      </w:r>
      <w:r>
        <w:rPr>
          <w:color w:val="3A4A42"/>
          <w:sz w:val="20"/>
          <w:szCs w:val="20"/>
        </w:rPr>
        <w:t xml:space="preserve">   The Ensslin quote appears.</w:t>
      </w:r>
    </w:p>
    <w:p>
      <w:pPr>
        <w:pStyle w:val="ListParagraph"/>
        <w:numPr>
          <w:ilvl w:val="0"/>
          <w:numId w:val="2"/>
        </w:numPr>
        <w:spacing w:after="140" w:line="300"/>
      </w:pPr>
      <w:r>
        <w:rPr>
          <w:sz w:val="24"/>
          <w:szCs w:val="24"/>
        </w:rPr>
        <w:t xml:space="preserve">The second wave didn't abandon hypertext's emancipatory potential. Scholars argued that we needed to understand its possibilities more carefully.</w:t>
      </w:r>
    </w:p>
    <w:p>
      <w:pPr>
        <w:pStyle w:val="ListParagraph"/>
        <w:numPr>
          <w:ilvl w:val="0"/>
          <w:numId w:val="2"/>
        </w:numPr>
        <w:spacing w:after="140" w:line="300"/>
      </w:pPr>
      <w:r>
        <w:rPr>
          <w:sz w:val="24"/>
          <w:szCs w:val="24"/>
        </w:rPr>
        <w:t xml:space="preserve">This quote from Ensslin has really stayed with me:</w:t>
      </w:r>
    </w:p>
    <w:p>
      <w:pPr>
        <w:pBdr>
          <w:left w:val="single" w:color="FFC629" w:sz="18" w:space="10"/>
        </w:pBdr>
        <w:spacing w:after="160" w:line="300"/>
        <w:ind w:left="720" w:right="360"/>
      </w:pPr>
      <w:r>
        <w:rPr>
          <w:i/>
          <w:iCs/>
          <w:sz w:val="24"/>
          <w:szCs w:val="24"/>
        </w:rPr>
        <w:t xml:space="preserve">“embrace the fact that hypertexts are never read the same way twice and that their typically fluid and personalized meanings rely on multiple re-readings on the part of the reader-analyst” (“Hypertext Theory” 4).</w:t>
      </w:r>
    </w:p>
    <w:p>
      <w:pPr>
        <w:pStyle w:val="ListParagraph"/>
        <w:numPr>
          <w:ilvl w:val="0"/>
          <w:numId w:val="2"/>
        </w:numPr>
        <w:spacing w:after="140" w:line="300"/>
      </w:pPr>
      <w:r>
        <w:rPr>
          <w:sz w:val="24"/>
          <w:szCs w:val="24"/>
        </w:rPr>
        <w:t xml:space="preserve">It makes me think about how we interact with </w:t>
      </w:r>
      <w:r>
        <w:rPr>
          <w:b/>
          <w:bCs/>
          <w:sz w:val="24"/>
          <w:szCs w:val="24"/>
        </w:rPr>
        <w:t xml:space="preserve">GenAI chatbots</w:t>
      </w:r>
      <w:r>
        <w:rPr>
          <w:sz w:val="24"/>
          <w:szCs w:val="24"/>
        </w:rPr>
        <w:t xml:space="preserve">. Ensslin describes meaning that develops through repeated readings and sustained engagement. Chatbot responses, by contrast, often become disposable text.</w:t>
      </w:r>
    </w:p>
    <w:p>
      <w:pPr>
        <w:pStyle w:val="ListParagraph"/>
        <w:numPr>
          <w:ilvl w:val="0"/>
          <w:numId w:val="2"/>
        </w:numPr>
        <w:spacing w:after="140" w:line="300"/>
      </w:pPr>
      <w:r>
        <w:rPr>
          <w:sz w:val="24"/>
          <w:szCs w:val="24"/>
        </w:rPr>
        <w:t xml:space="preserve">We read an answer, take what we need, and immediately ask the next question. It can become a </w:t>
      </w:r>
      <w:r>
        <w:rPr>
          <w:b/>
          <w:bCs/>
          <w:sz w:val="24"/>
          <w:szCs w:val="24"/>
        </w:rPr>
        <w:t xml:space="preserve">conveyor belt of content</w:t>
      </w:r>
      <w:r>
        <w:rPr>
          <w:sz w:val="24"/>
          <w:szCs w:val="24"/>
        </w:rPr>
        <w:t xml:space="preserve">, where we keep generating new material without pausing to sit with a single sentence or idea.</w:t>
      </w:r>
    </w:p>
    <w:p>
      <w:pPr>
        <w:pBdr>
          <w:left w:val="single" w:color="FFC629" w:sz="24" w:space="8"/>
        </w:pBdr>
        <w:shd w:fill="FFF4CC" w:color="auto" w:val="clear"/>
        <w:spacing w:after="140" w:before="200"/>
      </w:pPr>
      <w:r>
        <w:rPr>
          <w:b/>
          <w:bCs/>
          <w:color w:val="124734"/>
          <w:sz w:val="22"/>
          <w:szCs w:val="22"/>
        </w:rPr>
        <w:t xml:space="preserve">▶ CLICK 45 · click “re-readings” (or press Next)</w:t>
      </w:r>
      <w:r>
        <w:rPr>
          <w:color w:val="3A4A42"/>
          <w:sz w:val="20"/>
          <w:szCs w:val="20"/>
        </w:rPr>
        <w:t xml:space="preserve">   The paragraph about rereading stretches open.</w:t>
      </w:r>
    </w:p>
    <w:p>
      <w:pPr>
        <w:pStyle w:val="ListParagraph"/>
        <w:numPr>
          <w:ilvl w:val="0"/>
          <w:numId w:val="2"/>
        </w:numPr>
        <w:spacing w:after="140" w:line="300"/>
      </w:pPr>
      <w:r>
        <w:rPr>
          <w:sz w:val="24"/>
          <w:szCs w:val="24"/>
        </w:rPr>
        <w:t xml:space="preserve">When we read literature, poetry, or theory, we might spend several minutes grappling with one sentence. We reread it, question it, and gradually develop our understanding.</w:t>
      </w:r>
    </w:p>
    <w:p>
      <w:pPr>
        <w:pBdr>
          <w:left w:val="single" w:color="FFC629" w:sz="24" w:space="8"/>
        </w:pBdr>
        <w:shd w:fill="FFF4CC" w:color="auto" w:val="clear"/>
        <w:spacing w:after="140" w:before="200"/>
      </w:pPr>
      <w:r>
        <w:rPr>
          <w:b/>
          <w:bCs/>
          <w:color w:val="124734"/>
          <w:sz w:val="22"/>
          <w:szCs w:val="22"/>
        </w:rPr>
        <w:t xml:space="preserve">▶ CLICK 46 · click “understanding” (or press Next)</w:t>
      </w:r>
      <w:r>
        <w:rPr>
          <w:color w:val="3A4A42"/>
          <w:sz w:val="20"/>
          <w:szCs w:val="20"/>
        </w:rPr>
        <w:t xml:space="preserve">   The closing question appears.</w:t>
      </w:r>
    </w:p>
    <w:p>
      <w:pPr>
        <w:pStyle w:val="ListParagraph"/>
        <w:numPr>
          <w:ilvl w:val="0"/>
          <w:numId w:val="2"/>
        </w:numPr>
        <w:spacing w:after="140" w:line="300"/>
      </w:pPr>
      <w:r>
        <w:rPr>
          <w:b/>
          <w:bCs/>
          <w:sz w:val="24"/>
          <w:szCs w:val="24"/>
        </w:rPr>
        <w:t xml:space="preserve">What happens to learning when we stop making space for that kind of sustained engagement?</w:t>
      </w:r>
      <w:r>
        <w:rPr>
          <w:sz w:val="24"/>
          <w:szCs w:val="24"/>
        </w:rPr>
        <w:t xml:space="preserve"> I think this is one of the questions we need to ask as we consider what GenAI is doing to our relationship with knowledge.</w:t>
      </w:r>
    </w:p>
    <w:p>
      <w:pPr>
        <w:pStyle w:val="Heading1"/>
        <w:pBdr>
          <w:bottom w:val="single" w:color="D7DED9" w:sz="6" w:space="4"/>
        </w:pBdr>
        <w:spacing w:after="120" w:before="420"/>
      </w:pPr>
      <w:r>
        <w:rPr>
          <w:color w:val="8A6A00"/>
        </w:rPr>
        <w:t xml:space="preserve">Slide 19 · </w:t>
      </w:r>
      <w:r>
        <w:rPr>
          <w:color w:val="124734"/>
        </w:rPr>
        <w:t xml:space="preserve">Rethinking Hypertext's Emancipatory Potential</w:t>
      </w:r>
    </w:p>
    <w:p>
      <w:pPr>
        <w:pBdr>
          <w:left w:val="single" w:color="FFC629" w:sz="24" w:space="8"/>
        </w:pBdr>
        <w:shd w:fill="FFF4CC" w:color="auto" w:val="clear"/>
        <w:spacing w:after="140" w:before="200"/>
      </w:pPr>
      <w:r>
        <w:rPr>
          <w:b/>
          <w:bCs/>
          <w:color w:val="124734"/>
          <w:sz w:val="22"/>
          <w:szCs w:val="22"/>
        </w:rPr>
        <w:t xml:space="preserve">▶ CLICK 47 · click “engagement” (or press Next) to open slide 19</w:t>
      </w:r>
      <w:r>
        <w:rPr>
          <w:color w:val="3A4A42"/>
          <w:sz w:val="20"/>
          <w:szCs w:val="20"/>
        </w:rPr>
        <w:t xml:space="preserve">   The co-creation point appears, with the reader and writer threads weaving together.</w:t>
      </w:r>
    </w:p>
    <w:p>
      <w:pPr>
        <w:pStyle w:val="ListParagraph"/>
        <w:numPr>
          <w:ilvl w:val="0"/>
          <w:numId w:val="2"/>
        </w:numPr>
        <w:spacing w:after="140" w:line="300"/>
      </w:pPr>
      <w:r>
        <w:rPr>
          <w:sz w:val="24"/>
          <w:szCs w:val="24"/>
        </w:rPr>
        <w:t xml:space="preserve">Ultimately, second-wave scholars argued that hypertext's emancipatory potential was more subtle than early scholarship suggested, but it remained significant.</w:t>
      </w:r>
    </w:p>
    <w:p>
      <w:pPr>
        <w:pStyle w:val="ListParagraph"/>
        <w:numPr>
          <w:ilvl w:val="0"/>
          <w:numId w:val="2"/>
        </w:numPr>
        <w:spacing w:after="140" w:line="300"/>
      </w:pPr>
      <w:r>
        <w:rPr>
          <w:b/>
          <w:bCs/>
          <w:sz w:val="24"/>
          <w:szCs w:val="24"/>
        </w:rPr>
        <w:t xml:space="preserve">Co-creation</w:t>
      </w:r>
      <w:r>
        <w:rPr>
          <w:sz w:val="24"/>
          <w:szCs w:val="24"/>
        </w:rPr>
        <w:t xml:space="preserve"> is especially important here. When readers participate in shaping a text, authorship becomes collaborative and the distinction between reader and writer begins to dissolve.</w:t>
      </w:r>
    </w:p>
    <w:p>
      <w:pPr>
        <w:pStyle w:val="ListParagraph"/>
        <w:numPr>
          <w:ilvl w:val="0"/>
          <w:numId w:val="2"/>
        </w:numPr>
        <w:spacing w:after="140" w:line="300"/>
      </w:pPr>
      <w:r>
        <w:rPr>
          <w:sz w:val="24"/>
          <w:szCs w:val="24"/>
        </w:rPr>
        <w:t xml:space="preserve">Ensslin argues that empowerment emerges through </w:t>
      </w:r>
      <w:r>
        <w:rPr>
          <w:b/>
          <w:bCs/>
          <w:sz w:val="24"/>
          <w:szCs w:val="24"/>
        </w:rPr>
        <w:t xml:space="preserve">collaborative reading, discussion, and literary creation</w:t>
      </w:r>
      <w:r>
        <w:rPr>
          <w:sz w:val="24"/>
          <w:szCs w:val="24"/>
        </w:rPr>
        <w:t xml:space="preserve">, allowing multiple narratives and perspectives to coexist (</w:t>
      </w:r>
      <w:r>
        <w:rPr>
          <w:i/>
          <w:iCs/>
          <w:sz w:val="24"/>
          <w:szCs w:val="24"/>
        </w:rPr>
        <w:t xml:space="preserve">Canonizing Hypertext</w:t>
      </w:r>
      <w:r>
        <w:rPr>
          <w:sz w:val="24"/>
          <w:szCs w:val="24"/>
        </w:rPr>
        <w:t xml:space="preserve"> 3).</w:t>
      </w:r>
    </w:p>
    <w:p>
      <w:pPr>
        <w:pStyle w:val="ListParagraph"/>
        <w:numPr>
          <w:ilvl w:val="0"/>
          <w:numId w:val="2"/>
        </w:numPr>
        <w:spacing w:after="140" w:line="300"/>
      </w:pPr>
      <w:r>
        <w:rPr>
          <w:sz w:val="24"/>
          <w:szCs w:val="24"/>
        </w:rPr>
        <w:t xml:space="preserve">This raises a broader question about how we challenge </w:t>
      </w:r>
      <w:r>
        <w:rPr>
          <w:b/>
          <w:bCs/>
          <w:sz w:val="24"/>
          <w:szCs w:val="24"/>
        </w:rPr>
        <w:t xml:space="preserve">normative and hegemonic writing practices</w:t>
      </w:r>
      <w:r>
        <w:rPr>
          <w:sz w:val="24"/>
          <w:szCs w:val="24"/>
        </w:rPr>
        <w:t xml:space="preserve">. Perhaps meaningful change requires us to reconsider the binary between reader and writer itself.</w:t>
      </w:r>
    </w:p>
    <w:p>
      <w:pPr>
        <w:pStyle w:val="ListParagraph"/>
        <w:numPr>
          <w:ilvl w:val="0"/>
          <w:numId w:val="2"/>
        </w:numPr>
        <w:spacing w:after="140" w:line="300"/>
      </w:pPr>
      <w:r>
        <w:rPr>
          <w:sz w:val="24"/>
          <w:szCs w:val="24"/>
        </w:rPr>
        <w:t xml:space="preserve">When readers also become creators, the restrictive structure of linear storytelling can begin to break down. This is where hypertext's emancipatory potential becomes especially compelling.</w:t>
      </w:r>
    </w:p>
    <w:p>
      <w:pPr>
        <w:pStyle w:val="Heading1"/>
        <w:pBdr>
          <w:bottom w:val="single" w:color="D7DED9" w:sz="6" w:space="4"/>
        </w:pBdr>
        <w:spacing w:after="120" w:before="420"/>
      </w:pPr>
      <w:r>
        <w:rPr>
          <w:color w:val="8A6A00"/>
        </w:rPr>
        <w:t xml:space="preserve">Slide 20 · </w:t>
      </w:r>
      <w:r>
        <w:rPr>
          <w:color w:val="124734"/>
        </w:rPr>
        <w:t xml:space="preserve">What Hypertext Can Teach Us About GenAI</w:t>
      </w:r>
    </w:p>
    <w:p>
      <w:pPr>
        <w:pBdr>
          <w:left w:val="single" w:color="FFC629" w:sz="24" w:space="8"/>
        </w:pBdr>
        <w:shd w:fill="FFF4CC" w:color="auto" w:val="clear"/>
        <w:spacing w:after="140" w:before="200"/>
      </w:pPr>
      <w:r>
        <w:rPr>
          <w:b/>
          <w:bCs/>
          <w:color w:val="124734"/>
          <w:sz w:val="22"/>
          <w:szCs w:val="22"/>
        </w:rPr>
        <w:t xml:space="preserve">▶ CLICK 48 · click “writer” (or press Next) to open slide 20</w:t>
      </w:r>
      <w:r>
        <w:rPr>
          <w:color w:val="3A4A42"/>
          <w:sz w:val="20"/>
          <w:szCs w:val="20"/>
        </w:rPr>
        <w:t xml:space="preserve">   The heading appears on its own.</w:t>
      </w:r>
    </w:p>
    <w:p>
      <w:pPr>
        <w:pStyle w:val="ListParagraph"/>
        <w:numPr>
          <w:ilvl w:val="0"/>
          <w:numId w:val="2"/>
        </w:numPr>
        <w:spacing w:after="140" w:line="300"/>
      </w:pPr>
      <w:r>
        <w:rPr>
          <w:sz w:val="24"/>
          <w:szCs w:val="24"/>
        </w:rPr>
        <w:t xml:space="preserve">Looking back at the waves of hypertext scholarship, I think there are some important lessons we can carry into our current moment with GenAI.</w:t>
      </w:r>
    </w:p>
    <w:p>
      <w:pPr>
        <w:pBdr>
          <w:left w:val="single" w:color="FFC629" w:sz="24" w:space="8"/>
        </w:pBdr>
        <w:shd w:fill="FFF4CC" w:color="auto" w:val="clear"/>
        <w:spacing w:after="140" w:before="200"/>
      </w:pPr>
      <w:r>
        <w:rPr>
          <w:b/>
          <w:bCs/>
          <w:color w:val="124734"/>
          <w:sz w:val="22"/>
          <w:szCs w:val="22"/>
        </w:rPr>
        <w:t xml:space="preserve">▶ CLICK 49 · click “GenAI” (or press Next)</w:t>
      </w:r>
      <w:r>
        <w:rPr>
          <w:color w:val="3A4A42"/>
          <w:sz w:val="20"/>
          <w:szCs w:val="20"/>
        </w:rPr>
        <w:t xml:space="preserve">   Lesson 1 stretches open.</w:t>
      </w:r>
    </w:p>
    <w:p>
      <w:pPr>
        <w:pStyle w:val="ListParagraph"/>
        <w:numPr>
          <w:ilvl w:val="0"/>
          <w:numId w:val="2"/>
        </w:numPr>
        <w:spacing w:after="140" w:line="300"/>
      </w:pPr>
      <w:r>
        <w:rPr>
          <w:sz w:val="24"/>
          <w:szCs w:val="24"/>
        </w:rPr>
        <w:t xml:space="preserve">First, </w:t>
      </w:r>
      <w:r>
        <w:rPr>
          <w:b/>
          <w:bCs/>
          <w:sz w:val="24"/>
          <w:szCs w:val="24"/>
        </w:rPr>
        <w:t xml:space="preserve">we need to be critical of revolutionary promises</w:t>
      </w:r>
      <w:r>
        <w:rPr>
          <w:sz w:val="24"/>
          <w:szCs w:val="24"/>
        </w:rPr>
        <w:t xml:space="preserve">. Hypertext was once framed as a technology that would democratize knowledge and transform how we think. Its history shows us why we need to look carefully at the gap between those promises and people's actual experiences.</w:t>
      </w:r>
    </w:p>
    <w:p>
      <w:pPr>
        <w:pBdr>
          <w:left w:val="single" w:color="FFC629" w:sz="24" w:space="8"/>
        </w:pBdr>
        <w:shd w:fill="FFF4CC" w:color="auto" w:val="clear"/>
        <w:spacing w:after="140" w:before="200"/>
      </w:pPr>
      <w:r>
        <w:rPr>
          <w:b/>
          <w:bCs/>
          <w:color w:val="124734"/>
          <w:sz w:val="22"/>
          <w:szCs w:val="22"/>
        </w:rPr>
        <w:t xml:space="preserve">▶ CLICK 50 · click “automatically” (or press Next)</w:t>
      </w:r>
      <w:r>
        <w:rPr>
          <w:color w:val="3A4A42"/>
          <w:sz w:val="20"/>
          <w:szCs w:val="20"/>
        </w:rPr>
        <w:t xml:space="preserve">   Lesson 2 stretches open.</w:t>
      </w:r>
    </w:p>
    <w:p>
      <w:pPr>
        <w:pStyle w:val="ListParagraph"/>
        <w:numPr>
          <w:ilvl w:val="0"/>
          <w:numId w:val="2"/>
        </w:numPr>
        <w:spacing w:after="140" w:line="300"/>
      </w:pPr>
      <w:r>
        <w:rPr>
          <w:sz w:val="24"/>
          <w:szCs w:val="24"/>
        </w:rPr>
        <w:t xml:space="preserve">Second, </w:t>
      </w:r>
      <w:r>
        <w:rPr>
          <w:b/>
          <w:bCs/>
          <w:sz w:val="24"/>
          <w:szCs w:val="24"/>
        </w:rPr>
        <w:t xml:space="preserve">having more choices doesn't automatically mean having more control</w:t>
      </w:r>
      <w:r>
        <w:rPr>
          <w:sz w:val="24"/>
          <w:szCs w:val="24"/>
        </w:rPr>
        <w:t xml:space="preserve">. With GenAI, we need to ask who shapes the outputs, what possibilities are made available, and how much agency users actually have.</w:t>
      </w:r>
    </w:p>
    <w:p>
      <w:pPr>
        <w:pBdr>
          <w:left w:val="single" w:color="FFC629" w:sz="24" w:space="8"/>
        </w:pBdr>
        <w:shd w:fill="FFF4CC" w:color="auto" w:val="clear"/>
        <w:spacing w:after="140" w:before="200"/>
      </w:pPr>
      <w:r>
        <w:rPr>
          <w:b/>
          <w:bCs/>
          <w:color w:val="124734"/>
          <w:sz w:val="22"/>
          <w:szCs w:val="22"/>
        </w:rPr>
        <w:t xml:space="preserve">▶ CLICK 51 · click “outcomes” (or press Next)</w:t>
      </w:r>
      <w:r>
        <w:rPr>
          <w:color w:val="3A4A42"/>
          <w:sz w:val="20"/>
          <w:szCs w:val="20"/>
        </w:rPr>
        <w:t xml:space="preserve">   Lesson 3 stretches open.</w:t>
      </w:r>
    </w:p>
    <w:p>
      <w:pPr>
        <w:pStyle w:val="ListParagraph"/>
        <w:numPr>
          <w:ilvl w:val="0"/>
          <w:numId w:val="2"/>
        </w:numPr>
        <w:spacing w:after="140" w:line="300"/>
      </w:pPr>
      <w:r>
        <w:rPr>
          <w:sz w:val="24"/>
          <w:szCs w:val="24"/>
        </w:rPr>
        <w:t xml:space="preserve">Finally, </w:t>
      </w:r>
      <w:r>
        <w:rPr>
          <w:b/>
          <w:bCs/>
          <w:sz w:val="24"/>
          <w:szCs w:val="24"/>
        </w:rPr>
        <w:t xml:space="preserve">technology's emancipatory potential depends on how we engage with it</w:t>
      </w:r>
      <w:r>
        <w:rPr>
          <w:sz w:val="24"/>
          <w:szCs w:val="24"/>
        </w:rPr>
        <w:t xml:space="preserve">. Hypertext scholarship eventually moved towards questions of collaborative creation, meaningful participation, and the conditions that support empowerment.</w:t>
      </w:r>
    </w:p>
    <w:p>
      <w:pPr>
        <w:pStyle w:val="ListParagraph"/>
        <w:numPr>
          <w:ilvl w:val="0"/>
          <w:numId w:val="2"/>
        </w:numPr>
        <w:spacing w:after="140" w:line="300"/>
      </w:pPr>
      <w:r>
        <w:rPr>
          <w:sz w:val="24"/>
          <w:szCs w:val="24"/>
        </w:rPr>
        <w:t xml:space="preserve">For GenAI in education, I think this means shifting our attention towards </w:t>
      </w:r>
      <w:r>
        <w:rPr>
          <w:b/>
          <w:bCs/>
          <w:sz w:val="24"/>
          <w:szCs w:val="24"/>
        </w:rPr>
        <w:t xml:space="preserve">how these tools shape learning</w:t>
      </w:r>
      <w:r>
        <w:rPr>
          <w:sz w:val="24"/>
          <w:szCs w:val="24"/>
        </w:rPr>
        <w:t xml:space="preserve">, including whether they encourage students to grapple with ideas, develop their own interpretations, and participate meaningfully in creating knowledge.</w:t>
      </w:r>
    </w:p>
    <w:p>
      <w:pPr>
        <w:pStyle w:val="Heading1"/>
        <w:pBdr>
          <w:bottom w:val="single" w:color="D7DED9" w:sz="6" w:space="4"/>
        </w:pBdr>
        <w:spacing w:after="120" w:before="420"/>
      </w:pPr>
      <w:r>
        <w:rPr>
          <w:color w:val="8A6A00"/>
        </w:rPr>
        <w:t xml:space="preserve">Slide 21 · </w:t>
      </w:r>
      <w:r>
        <w:rPr>
          <w:color w:val="124734"/>
        </w:rPr>
        <w:t xml:space="preserve">From Hypertext Theory to GenAI Practice</w:t>
      </w:r>
    </w:p>
    <w:p>
      <w:pPr>
        <w:pBdr>
          <w:left w:val="single" w:color="FFC629" w:sz="24" w:space="8"/>
        </w:pBdr>
        <w:shd w:fill="FFF4CC" w:color="auto" w:val="clear"/>
        <w:spacing w:after="140" w:before="200"/>
      </w:pPr>
      <w:r>
        <w:rPr>
          <w:b/>
          <w:bCs/>
          <w:color w:val="124734"/>
          <w:sz w:val="22"/>
          <w:szCs w:val="22"/>
        </w:rPr>
        <w:t xml:space="preserve">▶ CLICK 52 · click “capabilities” (or press Next) to open slide 21</w:t>
      </w:r>
      <w:r>
        <w:rPr>
          <w:color w:val="3A4A42"/>
          <w:sz w:val="20"/>
          <w:szCs w:val="20"/>
        </w:rPr>
        <w:t xml:space="preserve">   The section heading appears.</w:t>
      </w:r>
    </w:p>
    <w:p>
      <w:pPr>
        <w:pStyle w:val="ListParagraph"/>
        <w:numPr>
          <w:ilvl w:val="0"/>
          <w:numId w:val="2"/>
        </w:numPr>
        <w:spacing w:after="140" w:line="300"/>
      </w:pPr>
      <w:r>
        <w:rPr>
          <w:sz w:val="24"/>
          <w:szCs w:val="24"/>
        </w:rPr>
        <w:t xml:space="preserve">I've been thinking about how I can actually apply some of these lessons from hypertext scholarship to my own work with GenAI.</w:t>
      </w:r>
    </w:p>
    <w:p>
      <w:pPr>
        <w:pStyle w:val="ListParagraph"/>
        <w:numPr>
          <w:ilvl w:val="0"/>
          <w:numId w:val="2"/>
        </w:numPr>
        <w:spacing w:after="140" w:line="300"/>
      </w:pPr>
      <w:r>
        <w:rPr>
          <w:sz w:val="24"/>
          <w:szCs w:val="24"/>
        </w:rPr>
        <w:t xml:space="preserve">I'm currently developing an SSHRC-funded research project focused on an app for </w:t>
      </w:r>
      <w:r>
        <w:rPr>
          <w:b/>
          <w:bCs/>
          <w:sz w:val="24"/>
          <w:szCs w:val="24"/>
        </w:rPr>
        <w:t xml:space="preserve">co-authoring illness narratives with women experiencing medically unexplained symptoms</w:t>
      </w:r>
      <w:r>
        <w:rPr>
          <w:sz w:val="24"/>
          <w:szCs w:val="24"/>
        </w:rPr>
        <w:t xml:space="preserve">.</w:t>
      </w:r>
    </w:p>
    <w:p>
      <w:pPr>
        <w:pStyle w:val="ListParagraph"/>
        <w:numPr>
          <w:ilvl w:val="0"/>
          <w:numId w:val="2"/>
        </w:numPr>
        <w:spacing w:after="140" w:line="300"/>
      </w:pPr>
      <w:r>
        <w:rPr>
          <w:sz w:val="24"/>
          <w:szCs w:val="24"/>
        </w:rPr>
        <w:t xml:space="preserve">A recurring theme in the literature on ethical human-technology relationships is the importance of </w:t>
      </w:r>
      <w:r>
        <w:rPr>
          <w:b/>
          <w:bCs/>
          <w:sz w:val="24"/>
          <w:szCs w:val="24"/>
        </w:rPr>
        <w:t xml:space="preserve">co-creation and human agency</w:t>
      </w:r>
      <w:r>
        <w:rPr>
          <w:sz w:val="24"/>
          <w:szCs w:val="24"/>
        </w:rPr>
        <w:t xml:space="preserve">. People should have an active role in shaping what a technology helps them produce.</w:t>
      </w:r>
    </w:p>
    <w:p>
      <w:pPr>
        <w:pStyle w:val="ListParagraph"/>
        <w:numPr>
          <w:ilvl w:val="0"/>
          <w:numId w:val="2"/>
        </w:numPr>
        <w:spacing w:after="140" w:line="300"/>
      </w:pPr>
      <w:r>
        <w:rPr>
          <w:sz w:val="24"/>
          <w:szCs w:val="24"/>
        </w:rPr>
        <w:t xml:space="preserve">I've been experimenting with how we might redesign an AI chatbot around that principle, so the person using it remains an </w:t>
      </w:r>
      <w:r>
        <w:rPr>
          <w:b/>
          <w:bCs/>
          <w:sz w:val="24"/>
          <w:szCs w:val="24"/>
        </w:rPr>
        <w:t xml:space="preserve">active participant in creating the content</w:t>
      </w:r>
      <w:r>
        <w:rPr>
          <w:sz w:val="24"/>
          <w:szCs w:val="24"/>
        </w:rPr>
        <w:t xml:space="preserve">.</w:t>
      </w:r>
    </w:p>
    <w:p>
      <w:pPr>
        <w:pStyle w:val="ListParagraph"/>
        <w:numPr>
          <w:ilvl w:val="0"/>
          <w:numId w:val="2"/>
        </w:numPr>
        <w:spacing w:after="140" w:line="300"/>
      </w:pPr>
      <w:r>
        <w:rPr>
          <w:sz w:val="24"/>
          <w:szCs w:val="24"/>
        </w:rPr>
        <w:t xml:space="preserve">And I started wondering whether this approach might also be useful in education, particularly for </w:t>
      </w:r>
      <w:r>
        <w:rPr>
          <w:b/>
          <w:bCs/>
          <w:sz w:val="24"/>
          <w:szCs w:val="24"/>
        </w:rPr>
        <w:t xml:space="preserve">low-stakes weekly reflection assignments</w:t>
      </w:r>
      <w:r>
        <w:rPr>
          <w:sz w:val="24"/>
          <w:szCs w:val="24"/>
        </w:rPr>
        <w:t xml:space="preserve">.</w:t>
      </w:r>
    </w:p>
    <w:p>
      <w:pPr>
        <w:pStyle w:val="ListParagraph"/>
        <w:numPr>
          <w:ilvl w:val="0"/>
          <w:numId w:val="2"/>
        </w:numPr>
        <w:spacing w:after="140" w:line="300"/>
      </w:pPr>
      <w:r>
        <w:rPr>
          <w:sz w:val="24"/>
          <w:szCs w:val="24"/>
        </w:rPr>
        <w:t xml:space="preserve">If you've ever designed a reflection assignment and felt frustrated by students submitting generic or AI-generated responses, I'd love you to consider whether a tool designed around co-creation might offer another way forward.</w:t>
      </w:r>
    </w:p>
    <w:p>
      <w:pPr>
        <w:pStyle w:val="Heading1"/>
        <w:pBdr>
          <w:bottom w:val="single" w:color="D7DED9" w:sz="6" w:space="4"/>
        </w:pBdr>
        <w:spacing w:after="120" w:before="420"/>
      </w:pPr>
      <w:r>
        <w:rPr>
          <w:color w:val="8A6A00"/>
        </w:rPr>
        <w:t xml:space="preserve">Slide 22 · </w:t>
      </w:r>
      <w:r>
        <w:rPr>
          <w:color w:val="124734"/>
        </w:rPr>
        <w:t xml:space="preserve">Designing for Student Agency</w:t>
      </w:r>
    </w:p>
    <w:p>
      <w:pPr>
        <w:pBdr>
          <w:left w:val="single" w:color="FFC629" w:sz="24" w:space="8"/>
        </w:pBdr>
        <w:shd w:fill="FFF4CC" w:color="auto" w:val="clear"/>
        <w:spacing w:after="140" w:before="200"/>
      </w:pPr>
      <w:r>
        <w:rPr>
          <w:b/>
          <w:bCs/>
          <w:color w:val="124734"/>
          <w:sz w:val="22"/>
          <w:szCs w:val="22"/>
        </w:rPr>
        <w:t xml:space="preserve">▶ CLICK 53 · click “Practice” (or press Next) to open slide 22</w:t>
      </w:r>
      <w:r>
        <w:rPr>
          <w:color w:val="3A4A42"/>
          <w:sz w:val="20"/>
          <w:szCs w:val="20"/>
        </w:rPr>
        <w:t xml:space="preserve">   The first principle appears.</w:t>
      </w:r>
    </w:p>
    <w:p>
      <w:pPr>
        <w:pStyle w:val="ListParagraph"/>
        <w:numPr>
          <w:ilvl w:val="0"/>
          <w:numId w:val="2"/>
        </w:numPr>
        <w:spacing w:after="140" w:line="300"/>
      </w:pPr>
      <w:r>
        <w:rPr>
          <w:sz w:val="24"/>
          <w:szCs w:val="24"/>
        </w:rPr>
        <w:t xml:space="preserve">These are some of the guiding principles I've been working with as I adapt this approach for student reflection.</w:t>
      </w:r>
    </w:p>
    <w:p>
      <w:pPr>
        <w:pStyle w:val="ListParagraph"/>
        <w:numPr>
          <w:ilvl w:val="0"/>
          <w:numId w:val="2"/>
        </w:numPr>
        <w:spacing w:after="140" w:line="300"/>
      </w:pPr>
      <w:r>
        <w:rPr>
          <w:b/>
          <w:bCs/>
          <w:sz w:val="24"/>
          <w:szCs w:val="24"/>
        </w:rPr>
        <w:t xml:space="preserve">First, authorship stays visible.</w:t>
      </w:r>
      <w:r>
        <w:rPr>
          <w:sz w:val="24"/>
          <w:szCs w:val="24"/>
        </w:rPr>
        <w:t xml:space="preserve"> You can distinguish your own writing from AI suggestions, so you remain aware of where the words come from.</w:t>
      </w:r>
    </w:p>
    <w:p>
      <w:pPr>
        <w:pBdr>
          <w:left w:val="single" w:color="FFC629" w:sz="24" w:space="8"/>
        </w:pBdr>
        <w:shd w:fill="FFF4CC" w:color="auto" w:val="clear"/>
        <w:spacing w:after="140" w:before="200"/>
      </w:pPr>
      <w:r>
        <w:rPr>
          <w:b/>
          <w:bCs/>
          <w:color w:val="124734"/>
          <w:sz w:val="22"/>
          <w:szCs w:val="22"/>
        </w:rPr>
        <w:t xml:space="preserve">▶ CLICK 54 · click “added” (or press Next)</w:t>
      </w:r>
      <w:r>
        <w:rPr>
          <w:color w:val="3A4A42"/>
          <w:sz w:val="20"/>
          <w:szCs w:val="20"/>
        </w:rPr>
        <w:t xml:space="preserve">   The second principle stretches open.</w:t>
      </w:r>
    </w:p>
    <w:p>
      <w:pPr>
        <w:pStyle w:val="ListParagraph"/>
        <w:numPr>
          <w:ilvl w:val="0"/>
          <w:numId w:val="2"/>
        </w:numPr>
        <w:spacing w:after="140" w:line="300"/>
      </w:pPr>
      <w:r>
        <w:rPr>
          <w:b/>
          <w:bCs/>
          <w:sz w:val="24"/>
          <w:szCs w:val="24"/>
        </w:rPr>
        <w:t xml:space="preserve">Second, the AI cannot write directly into your reflection.</w:t>
      </w:r>
      <w:r>
        <w:rPr>
          <w:sz w:val="24"/>
          <w:szCs w:val="24"/>
        </w:rPr>
        <w:t xml:space="preserve"> It can offer suggestions, but you decide what to accept and make the changes yourself.</w:t>
      </w:r>
    </w:p>
    <w:p>
      <w:pPr>
        <w:pBdr>
          <w:left w:val="single" w:color="FFC629" w:sz="24" w:space="8"/>
        </w:pBdr>
        <w:shd w:fill="FFF4CC" w:color="auto" w:val="clear"/>
        <w:spacing w:after="140" w:before="200"/>
      </w:pPr>
      <w:r>
        <w:rPr>
          <w:b/>
          <w:bCs/>
          <w:color w:val="124734"/>
          <w:sz w:val="22"/>
          <w:szCs w:val="22"/>
        </w:rPr>
        <w:t xml:space="preserve">▶ CLICK 55 · click “stuck” (or press Next)</w:t>
      </w:r>
      <w:r>
        <w:rPr>
          <w:color w:val="3A4A42"/>
          <w:sz w:val="20"/>
          <w:szCs w:val="20"/>
        </w:rPr>
        <w:t xml:space="preserve">   The third principle stretches open.</w:t>
      </w:r>
    </w:p>
    <w:p>
      <w:pPr>
        <w:pStyle w:val="ListParagraph"/>
        <w:numPr>
          <w:ilvl w:val="0"/>
          <w:numId w:val="2"/>
        </w:numPr>
        <w:spacing w:after="140" w:line="300"/>
      </w:pPr>
      <w:r>
        <w:rPr>
          <w:b/>
          <w:bCs/>
          <w:sz w:val="24"/>
          <w:szCs w:val="24"/>
        </w:rPr>
        <w:t xml:space="preserve">Third, the tool helps you get started.</w:t>
      </w:r>
      <w:r>
        <w:rPr>
          <w:sz w:val="24"/>
          <w:szCs w:val="24"/>
        </w:rPr>
        <w:t xml:space="preserve"> If you're struggling with a weekly reflection, it can offer a small prompt or help you brainstorm from your own experience.</w:t>
      </w:r>
    </w:p>
    <w:p>
      <w:pPr>
        <w:pBdr>
          <w:left w:val="single" w:color="FFC629" w:sz="24" w:space="8"/>
        </w:pBdr>
        <w:shd w:fill="FFF4CC" w:color="auto" w:val="clear"/>
        <w:spacing w:after="140" w:before="200"/>
      </w:pPr>
      <w:r>
        <w:rPr>
          <w:b/>
          <w:bCs/>
          <w:color w:val="124734"/>
          <w:sz w:val="22"/>
          <w:szCs w:val="22"/>
        </w:rPr>
        <w:t xml:space="preserve">▶ CLICK 56 · click “replacing” (or press Next)</w:t>
      </w:r>
      <w:r>
        <w:rPr>
          <w:color w:val="3A4A42"/>
          <w:sz w:val="20"/>
          <w:szCs w:val="20"/>
        </w:rPr>
        <w:t xml:space="preserve">   The fourth principle stretches open.</w:t>
      </w:r>
    </w:p>
    <w:p>
      <w:pPr>
        <w:pStyle w:val="ListParagraph"/>
        <w:numPr>
          <w:ilvl w:val="0"/>
          <w:numId w:val="2"/>
        </w:numPr>
        <w:spacing w:after="140" w:line="300"/>
      </w:pPr>
      <w:r>
        <w:rPr>
          <w:sz w:val="24"/>
          <w:szCs w:val="24"/>
        </w:rPr>
        <w:t xml:space="preserve">Finally, </w:t>
      </w:r>
      <w:r>
        <w:rPr>
          <w:b/>
          <w:bCs/>
          <w:sz w:val="24"/>
          <w:szCs w:val="24"/>
        </w:rPr>
        <w:t xml:space="preserve">your language and ideas remain central</w:t>
      </w:r>
      <w:r>
        <w:rPr>
          <w:sz w:val="24"/>
          <w:szCs w:val="24"/>
        </w:rPr>
        <w:t xml:space="preserve">. The goal is to help you articulate what you're thinking, while leaving the interpretation and authorship in your hands.</w:t>
      </w:r>
    </w:p>
    <w:p>
      <w:pPr>
        <w:pStyle w:val="Heading1"/>
        <w:pBdr>
          <w:bottom w:val="single" w:color="D7DED9" w:sz="6" w:space="4"/>
        </w:pBdr>
        <w:spacing w:after="120" w:before="420"/>
      </w:pPr>
      <w:r>
        <w:rPr>
          <w:color w:val="8A6A00"/>
        </w:rPr>
        <w:t xml:space="preserve">Slide 23 · </w:t>
      </w:r>
      <w:r>
        <w:rPr>
          <w:color w:val="124734"/>
        </w:rPr>
        <w:t xml:space="preserve">Try out the AI Co-Author Companion</w:t>
      </w:r>
    </w:p>
    <w:p>
      <w:pPr>
        <w:pBdr>
          <w:left w:val="single" w:color="FFC629" w:sz="24" w:space="8"/>
        </w:pBdr>
        <w:shd w:fill="FFF4CC" w:color="auto" w:val="clear"/>
        <w:spacing w:after="140" w:before="200"/>
      </w:pPr>
      <w:r>
        <w:rPr>
          <w:b/>
          <w:bCs/>
          <w:color w:val="124734"/>
          <w:sz w:val="22"/>
          <w:szCs w:val="22"/>
        </w:rPr>
        <w:t xml:space="preserve">▶ CLICK 57 · click “reflection” (or press Next) to open slide 23</w:t>
      </w:r>
      <w:r>
        <w:rPr>
          <w:color w:val="3A4A42"/>
          <w:sz w:val="20"/>
          <w:szCs w:val="20"/>
        </w:rPr>
        <w:t xml:space="preserve">   The QR code to the AI Co-Author Companion appears. This is the last slide.</w:t>
      </w:r>
    </w:p>
    <w:p>
      <w:pPr>
        <w:spacing w:after="140"/>
      </w:pPr>
      <w:r>
        <w:rPr>
          <w:i/>
          <w:iCs/>
          <w:color w:val="5C6B63"/>
          <w:sz w:val="22"/>
          <w:szCs w:val="22"/>
        </w:rPr>
        <w:t xml:space="preserve">[Invite everyone to scan the QR code and try the AI Co-Author Companion.]</w:t>
      </w:r>
    </w:p>
    <w:sectPr>
      <w:footerReference w:type="default" r:id="rId6"/>
      <w:pgSz w:w="12240" w:h="15840" w:orient="portrait"/>
      <w:pgMar w:top="1260" w:right="1300" w:bottom="126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A827F"/>
        <w:sz w:val="18"/>
        <w:szCs w:val="18"/>
      </w:rPr>
      <w:t xml:space="preserve">Before GenAI, There Was Hypertext · Speaking notes · </w:t>
    </w:r>
    <w:r>
      <w:rPr>
        <w:color w:val="7A82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0"/>
      <w:szCs w:val="30"/>
    </w:rPr>
  </w:style>
  <w:style w:type="paragraph" w:styleId="Heading2">
    <w:name w:val="Heading 2"/>
    <w:basedOn w:val="Normal"/>
    <w:next w:val="Normal"/>
    <w:qFormat/>
    <w:pPr>
      <w:outlineLvl w:val="1"/>
    </w:pPr>
    <w:rPr>
      <w:rFonts w:ascii="Arial" w:cs="Arial" w:eastAsia="Arial" w:hAnsi="Arial"/>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GenAI, There Was Hypertext: Speaking Notes</dc:title>
  <dc:creator>Dr. Megan Perram</dc:creator>
  <cp:lastModifiedBy>Un-named</cp:lastModifiedBy>
  <cp:revision>1</cp:revision>
  <dcterms:created xsi:type="dcterms:W3CDTF">2026-10-21T23:23:23.134Z</dcterms:created>
  <dcterms:modified xsi:type="dcterms:W3CDTF">2026-10-21T23:23:23.134Z</dcterms:modified>
</cp:coreProperties>
</file>

<file path=docProps/custom.xml><?xml version="1.0" encoding="utf-8"?>
<Properties xmlns="http://schemas.openxmlformats.org/officeDocument/2006/custom-properties" xmlns:vt="http://schemas.openxmlformats.org/officeDocument/2006/docPropsVTypes"/>
</file>