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8007945"/>
        <w:docPartObj>
          <w:docPartGallery w:val="Cover Pages"/>
          <w:docPartUnique/>
        </w:docPartObj>
      </w:sdtPr>
      <w:sdtEndPr>
        <w:rPr>
          <w:rStyle w:val="BookTitle"/>
          <w:b/>
          <w:bCs/>
          <w:smallCaps/>
        </w:rPr>
      </w:sdtEndPr>
      <w:sdtContent>
        <w:p w14:paraId="6613A676" w14:textId="48E7EF56" w:rsidR="0035769A" w:rsidRDefault="003576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769A" w14:paraId="00141C4A" w14:textId="77777777">
            <w:sdt>
              <w:sdtPr>
                <w:rPr>
                  <w:b/>
                  <w:bCs/>
                  <w:smallCaps/>
                  <w:color w:val="2F5496" w:themeColor="accent1" w:themeShade="BF"/>
                  <w:sz w:val="24"/>
                  <w:szCs w:val="24"/>
                </w:rPr>
                <w:alias w:val="Company"/>
                <w:id w:val="13406915"/>
                <w:placeholder>
                  <w:docPart w:val="ABFE24B6A1DF4CD38061BE5CEE2160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E5E1CC" w14:textId="6F36E014" w:rsidR="0035769A" w:rsidRDefault="00555377">
                    <w:pPr>
                      <w:pStyle w:val="NoSpacing"/>
                      <w:rPr>
                        <w:color w:val="2F5496" w:themeColor="accent1" w:themeShade="BF"/>
                        <w:sz w:val="24"/>
                      </w:rPr>
                    </w:pPr>
                    <w:r>
                      <w:rPr>
                        <w:b/>
                        <w:bCs/>
                        <w:smallCaps/>
                        <w:color w:val="2F5496" w:themeColor="accent1" w:themeShade="BF"/>
                        <w:sz w:val="24"/>
                        <w:szCs w:val="24"/>
                      </w:rPr>
                      <w:t>Elmhurst College</w:t>
                    </w:r>
                  </w:p>
                </w:tc>
              </w:sdtContent>
            </w:sdt>
          </w:tr>
          <w:tr w:rsidR="0035769A" w14:paraId="47B53325" w14:textId="77777777">
            <w:tc>
              <w:tcPr>
                <w:tcW w:w="7672" w:type="dxa"/>
              </w:tcPr>
              <w:p w14:paraId="1E8DF9CF" w14:textId="100ACB53" w:rsidR="0035769A" w:rsidRDefault="00AC7DC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Classifying the Price of a House in Ames, IA</w:t>
                </w:r>
              </w:p>
            </w:tc>
          </w:tr>
          <w:tr w:rsidR="0035769A" w14:paraId="4F007D30" w14:textId="77777777">
            <w:sdt>
              <w:sdtPr>
                <w:rPr>
                  <w:color w:val="2F5496" w:themeColor="accent1" w:themeShade="BF"/>
                  <w:sz w:val="24"/>
                  <w:szCs w:val="24"/>
                </w:rPr>
                <w:alias w:val="Subtitle"/>
                <w:id w:val="13406923"/>
                <w:placeholder>
                  <w:docPart w:val="F5DE7E7827884662B80DAB7EA45FFC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77FBB8" w14:textId="4D0C7C26" w:rsidR="0035769A" w:rsidRDefault="00555377">
                    <w:pPr>
                      <w:pStyle w:val="NoSpacing"/>
                      <w:rPr>
                        <w:color w:val="2F5496" w:themeColor="accent1" w:themeShade="BF"/>
                        <w:sz w:val="24"/>
                      </w:rPr>
                    </w:pPr>
                    <w:r>
                      <w:rPr>
                        <w:color w:val="2F5496" w:themeColor="accent1" w:themeShade="BF"/>
                        <w:sz w:val="24"/>
                        <w:szCs w:val="24"/>
                      </w:rPr>
                      <w:t>MSD 570 Fall A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769A" w14:paraId="0A206A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9BF0E227C0D4A56A9F2832E4893E092"/>
                  </w:placeholder>
                  <w:dataBinding w:prefixMappings="xmlns:ns0='http://schemas.openxmlformats.org/package/2006/metadata/core-properties' xmlns:ns1='http://purl.org/dc/elements/1.1/'" w:xpath="/ns0:coreProperties[1]/ns1:creator[1]" w:storeItemID="{6C3C8BC8-F283-45AE-878A-BAB7291924A1}"/>
                  <w:text/>
                </w:sdtPr>
                <w:sdtEndPr/>
                <w:sdtContent>
                  <w:p w14:paraId="60CF6EE1" w14:textId="3C08660B" w:rsidR="0035769A" w:rsidRDefault="00555377">
                    <w:pPr>
                      <w:pStyle w:val="NoSpacing"/>
                      <w:rPr>
                        <w:color w:val="4472C4" w:themeColor="accent1"/>
                        <w:sz w:val="28"/>
                        <w:szCs w:val="28"/>
                      </w:rPr>
                    </w:pPr>
                    <w:r>
                      <w:rPr>
                        <w:color w:val="4472C4" w:themeColor="accent1"/>
                        <w:sz w:val="28"/>
                        <w:szCs w:val="28"/>
                      </w:rPr>
                      <w:t>Megan Cusey</w:t>
                    </w:r>
                  </w:p>
                </w:sdtContent>
              </w:sdt>
              <w:sdt>
                <w:sdtPr>
                  <w:rPr>
                    <w:color w:val="4472C4" w:themeColor="accent1"/>
                    <w:sz w:val="28"/>
                    <w:szCs w:val="28"/>
                  </w:rPr>
                  <w:alias w:val="Date"/>
                  <w:tag w:val="Date"/>
                  <w:id w:val="13406932"/>
                  <w:placeholder>
                    <w:docPart w:val="9287583ADD074B27A0A5C65B451855F3"/>
                  </w:placeholder>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EndPr/>
                <w:sdtContent>
                  <w:p w14:paraId="10DDA2C8" w14:textId="062042B4" w:rsidR="0035769A" w:rsidRDefault="00C52C9E">
                    <w:pPr>
                      <w:pStyle w:val="NoSpacing"/>
                      <w:rPr>
                        <w:color w:val="4472C4" w:themeColor="accent1"/>
                        <w:sz w:val="28"/>
                        <w:szCs w:val="28"/>
                      </w:rPr>
                    </w:pPr>
                    <w:r>
                      <w:rPr>
                        <w:color w:val="4472C4" w:themeColor="accent1"/>
                        <w:sz w:val="28"/>
                        <w:szCs w:val="28"/>
                      </w:rPr>
                      <w:t>12</w:t>
                    </w:r>
                    <w:r w:rsidR="00555377">
                      <w:rPr>
                        <w:color w:val="4472C4" w:themeColor="accent1"/>
                        <w:sz w:val="28"/>
                        <w:szCs w:val="28"/>
                      </w:rPr>
                      <w:t>-</w:t>
                    </w:r>
                    <w:r>
                      <w:rPr>
                        <w:color w:val="4472C4" w:themeColor="accent1"/>
                        <w:sz w:val="28"/>
                        <w:szCs w:val="28"/>
                      </w:rPr>
                      <w:t>9</w:t>
                    </w:r>
                    <w:r w:rsidR="00555377">
                      <w:rPr>
                        <w:color w:val="4472C4" w:themeColor="accent1"/>
                        <w:sz w:val="28"/>
                        <w:szCs w:val="28"/>
                      </w:rPr>
                      <w:t>-2019</w:t>
                    </w:r>
                  </w:p>
                </w:sdtContent>
              </w:sdt>
              <w:p w14:paraId="21BA7B7F" w14:textId="77777777" w:rsidR="0035769A" w:rsidRDefault="0035769A">
                <w:pPr>
                  <w:pStyle w:val="NoSpacing"/>
                  <w:rPr>
                    <w:color w:val="4472C4" w:themeColor="accent1"/>
                  </w:rPr>
                </w:pPr>
              </w:p>
            </w:tc>
          </w:tr>
        </w:tbl>
        <w:p w14:paraId="5E00F714" w14:textId="5919ABFD" w:rsidR="0035769A" w:rsidRDefault="0035769A">
          <w:pPr>
            <w:rPr>
              <w:rStyle w:val="BookTitle"/>
              <w:rFonts w:asciiTheme="majorHAnsi" w:eastAsiaTheme="majorEastAsia" w:hAnsiTheme="majorHAnsi" w:cstheme="majorBidi"/>
              <w:color w:val="2F5496" w:themeColor="accent1" w:themeShade="BF"/>
              <w:sz w:val="32"/>
              <w:szCs w:val="32"/>
            </w:rPr>
          </w:pPr>
          <w:r>
            <w:rPr>
              <w:rStyle w:val="BookTitle"/>
            </w:rPr>
            <w:br w:type="page"/>
          </w:r>
        </w:p>
      </w:sdtContent>
    </w:sdt>
    <w:p w14:paraId="420CF112" w14:textId="7C180A02" w:rsidR="00DD1D66" w:rsidRDefault="003D027D" w:rsidP="003D027D">
      <w:pPr>
        <w:pStyle w:val="Heading1"/>
      </w:pPr>
      <w:r>
        <w:lastRenderedPageBreak/>
        <w:t>Overview</w:t>
      </w:r>
    </w:p>
    <w:p w14:paraId="4144F79F" w14:textId="3FB0C812" w:rsidR="00330AD3" w:rsidRPr="00330AD3" w:rsidRDefault="00330AD3" w:rsidP="00330AD3">
      <w:r>
        <w:t>The following case study seeks to identify the strongest predictive variables in order to predict house sales prices in Ames, IA. A CRISP approach was applied in order to accomplish this task. The following technical documentation breaks down each component of this analysis into 1.) Business Understanding, 2.) Data Understanding, 3.) Data Preparation, 4.) Modeling, 5.) Evaluation, and 6.) Next Steps (what would typically be deployment).</w:t>
      </w:r>
      <w:r w:rsidR="005F3FB7">
        <w:t xml:space="preserve"> A compilation of all the files used in this project can be found on my GitHub repository titled </w:t>
      </w:r>
      <w:hyperlink r:id="rId7" w:history="1">
        <w:proofErr w:type="spellStart"/>
        <w:r w:rsidR="005F3FB7" w:rsidRPr="005F3FB7">
          <w:rPr>
            <w:rStyle w:val="Hyperlink"/>
          </w:rPr>
          <w:t>DataScienceProjects</w:t>
        </w:r>
        <w:proofErr w:type="spellEnd"/>
        <w:r w:rsidR="005F3FB7" w:rsidRPr="005F3FB7">
          <w:rPr>
            <w:rStyle w:val="Hyperlink"/>
          </w:rPr>
          <w:t>/MDS 556 – House Prices Regression/</w:t>
        </w:r>
      </w:hyperlink>
      <w:r w:rsidR="005F3FB7">
        <w:t>.</w:t>
      </w:r>
    </w:p>
    <w:p w14:paraId="228A2633" w14:textId="6FCD7935" w:rsidR="002A4793" w:rsidRDefault="002A4793" w:rsidP="002A4793">
      <w:pPr>
        <w:pStyle w:val="Heading1"/>
      </w:pPr>
      <w:r>
        <w:t>Business</w:t>
      </w:r>
      <w:r w:rsidR="00502FC8">
        <w:t>/Data</w:t>
      </w:r>
      <w:r>
        <w:t xml:space="preserve"> Understanding</w:t>
      </w:r>
    </w:p>
    <w:p w14:paraId="5511AF97" w14:textId="66823553" w:rsidR="002A4793" w:rsidRDefault="00330AD3" w:rsidP="002A4793">
      <w:r>
        <w:t xml:space="preserve">The data set for the Ames, IA house market obtains data that describes the features of each house.  The data and business problem originates from a Kaggle Competition data set that you can find </w:t>
      </w:r>
      <w:hyperlink r:id="rId8" w:history="1">
        <w:r w:rsidRPr="00330AD3">
          <w:rPr>
            <w:rStyle w:val="Hyperlink"/>
          </w:rPr>
          <w:t>here</w:t>
        </w:r>
      </w:hyperlink>
      <w:r>
        <w:t xml:space="preserve">. For the purpose of this assignment, </w:t>
      </w:r>
      <w:r w:rsidR="00A513E3">
        <w:t xml:space="preserve">the decision was made </w:t>
      </w:r>
      <w:r>
        <w:t xml:space="preserve">to tweak the suggested business problem from Kaggle which was to predict the </w:t>
      </w:r>
      <w:r w:rsidR="00BB1A0B">
        <w:t>s</w:t>
      </w:r>
      <w:r>
        <w:t xml:space="preserve">ales </w:t>
      </w:r>
      <w:r w:rsidR="00BB1A0B">
        <w:t>p</w:t>
      </w:r>
      <w:r>
        <w:t>rice of a home given a set of features</w:t>
      </w:r>
      <w:r w:rsidR="00BB1A0B">
        <w:t xml:space="preserve"> to identifying houses that are in the top 25% in sales price.</w:t>
      </w:r>
      <w:r w:rsidR="009864C2">
        <w:t xml:space="preserve"> Identifying houses that sell in the 25% of house prices is useful for </w:t>
      </w:r>
      <w:r w:rsidR="00D52F7A">
        <w:t>the following</w:t>
      </w:r>
      <w:r w:rsidR="009864C2">
        <w:t xml:space="preserve"> reasons:</w:t>
      </w:r>
    </w:p>
    <w:p w14:paraId="6C67DF5C" w14:textId="042DBB34" w:rsidR="009864C2" w:rsidRDefault="009864C2" w:rsidP="009864C2">
      <w:pPr>
        <w:pStyle w:val="ListParagraph"/>
        <w:numPr>
          <w:ilvl w:val="0"/>
          <w:numId w:val="6"/>
        </w:numPr>
      </w:pPr>
      <w:r>
        <w:t>If you are a realtor that focuses on only the most luxurious homes, this model can quickly advise you if listing a certain home may be worth his or her time.</w:t>
      </w:r>
    </w:p>
    <w:p w14:paraId="291FE753" w14:textId="762E179C" w:rsidR="009864C2" w:rsidRDefault="00A32AEE" w:rsidP="009864C2">
      <w:pPr>
        <w:pStyle w:val="ListParagraph"/>
        <w:numPr>
          <w:ilvl w:val="0"/>
          <w:numId w:val="6"/>
        </w:numPr>
      </w:pPr>
      <w:r>
        <w:t>If you are a real estate developer, you would want to identify homes that have a high potential for profit that may be listed at a price that under values the home.</w:t>
      </w:r>
    </w:p>
    <w:p w14:paraId="614CAD69" w14:textId="53FA2F8A" w:rsidR="00A32AEE" w:rsidRDefault="00A32AEE" w:rsidP="009864C2">
      <w:pPr>
        <w:pStyle w:val="ListParagraph"/>
        <w:numPr>
          <w:ilvl w:val="0"/>
          <w:numId w:val="6"/>
        </w:numPr>
      </w:pPr>
      <w:r>
        <w:t>As a real estate developer, knowing what features of the home to invest in can be useful to maximize profit.</w:t>
      </w:r>
    </w:p>
    <w:p w14:paraId="13443C24" w14:textId="1664F9F2" w:rsidR="0014218B" w:rsidRDefault="00A32AEE" w:rsidP="00A32AEE">
      <w:r>
        <w:t xml:space="preserve">In both cases, the cost of inaccurately classifying a home as a “Top Dollar” home can be significant. A real estate agent may experience an opportunity cost of focusing resources on a less profitable home as opposed to a real “Top Dollar” home. Similarly, a real estate developer may apply more labor and material into a home that will not </w:t>
      </w:r>
      <w:r w:rsidR="00B50D38">
        <w:t>produce the expected sale price.</w:t>
      </w:r>
      <w:r w:rsidR="00381C6A">
        <w:t xml:space="preserve"> </w:t>
      </w:r>
      <w:r w:rsidR="005D30D3">
        <w:t>For these reasons</w:t>
      </w:r>
      <w:r w:rsidR="00381C6A">
        <w:t>, a successful model will have a high precision rate. The best model will produce results that minimizes false positives.</w:t>
      </w:r>
    </w:p>
    <w:p w14:paraId="1562175C" w14:textId="54959977" w:rsidR="0014218B" w:rsidRDefault="0014218B" w:rsidP="00A32AEE">
      <w:r>
        <w:t xml:space="preserve">A </w:t>
      </w:r>
      <w:hyperlink r:id="rId9" w:history="1">
        <w:r w:rsidRPr="0014218B">
          <w:rPr>
            <w:rStyle w:val="Hyperlink"/>
          </w:rPr>
          <w:t>data dictionary</w:t>
        </w:r>
      </w:hyperlink>
      <w:r>
        <w:t xml:space="preserve"> was supplied along with the data set. While most of the features were relatively self-explanatory, there was a few that didn’t seem to be common knowledge to me, a 1-time </w:t>
      </w:r>
      <w:r w:rsidR="00D537FB">
        <w:t>homeowner</w:t>
      </w:r>
      <w:r>
        <w:t xml:space="preserve">. </w:t>
      </w:r>
      <w:r w:rsidR="00D537FB">
        <w:t>The following are definitions I researched in order to complete this analysis and solidify my business understanding:</w:t>
      </w:r>
    </w:p>
    <w:p w14:paraId="0A2D3C0E" w14:textId="19F90DE3" w:rsidR="00D537FB" w:rsidRDefault="00D537FB" w:rsidP="00D537FB">
      <w:pPr>
        <w:pStyle w:val="ListParagraph"/>
        <w:numPr>
          <w:ilvl w:val="0"/>
          <w:numId w:val="7"/>
        </w:numPr>
      </w:pPr>
      <w:r>
        <w:t>Ar</w:t>
      </w:r>
      <w:r w:rsidR="00675FC6">
        <w:t xml:space="preserve">tery </w:t>
      </w:r>
      <w:r>
        <w:t>Street, a highway</w:t>
      </w:r>
    </w:p>
    <w:p w14:paraId="53BFCBBD" w14:textId="7533C383" w:rsidR="00D537FB" w:rsidRDefault="00D537FB" w:rsidP="00D537FB">
      <w:pPr>
        <w:pStyle w:val="ListParagraph"/>
        <w:numPr>
          <w:ilvl w:val="0"/>
          <w:numId w:val="7"/>
        </w:numPr>
      </w:pPr>
      <w:r>
        <w:t xml:space="preserve">Feeder Street, </w:t>
      </w:r>
      <w:r w:rsidR="00675FC6">
        <w:t>an important road that feeds into a highly trafficked area</w:t>
      </w:r>
    </w:p>
    <w:p w14:paraId="0726EEFE" w14:textId="51100BE2" w:rsidR="00675FC6" w:rsidRDefault="00D6591F" w:rsidP="00F64777">
      <w:pPr>
        <w:pStyle w:val="ListParagraph"/>
        <w:numPr>
          <w:ilvl w:val="0"/>
          <w:numId w:val="7"/>
        </w:numPr>
      </w:pPr>
      <w:r>
        <w:t>Masonry Veneer, an external layer to the home that is non-structural</w:t>
      </w:r>
      <w:r w:rsidR="004F2BD1">
        <w:t xml:space="preserve"> (example: brick or stone)</w:t>
      </w:r>
    </w:p>
    <w:p w14:paraId="768C93A0" w14:textId="785F710E" w:rsidR="002A4793" w:rsidRDefault="002A4793" w:rsidP="002A4793">
      <w:pPr>
        <w:pStyle w:val="Heading1"/>
      </w:pPr>
      <w:r>
        <w:t>Data Preparation</w:t>
      </w:r>
    </w:p>
    <w:p w14:paraId="4F0DDF53" w14:textId="7AAD6959" w:rsidR="002A52C4" w:rsidRDefault="002A52C4" w:rsidP="002A52C4">
      <w:pPr>
        <w:pStyle w:val="Heading2"/>
      </w:pPr>
      <w:r>
        <w:t>Data Cleaning</w:t>
      </w:r>
    </w:p>
    <w:p w14:paraId="41411E87" w14:textId="56CBEF65" w:rsidR="008C2936" w:rsidRDefault="008C2936" w:rsidP="008C2936">
      <w:r>
        <w:t>The train.csv dataset contains 1,460 rows of data with 81 features. A combination of numeric, categorical, and ordinal data types where present in the data.</w:t>
      </w:r>
      <w:r w:rsidR="00640EC7">
        <w:t xml:space="preserve"> The first step in data preparation was to create a </w:t>
      </w:r>
      <w:r w:rsidR="00F80B6A">
        <w:t xml:space="preserve">method to input the raw data </w:t>
      </w:r>
      <w:r w:rsidR="00B32BC7">
        <w:t>directly from the csv file, investigate each feature, build validations for each feature according to the data definitions provided, and ensure that no missing values were presented.</w:t>
      </w:r>
      <w:r w:rsidR="001945C3">
        <w:t xml:space="preserve"> The following provides general guidelines for this process:</w:t>
      </w:r>
    </w:p>
    <w:p w14:paraId="68ABE0FD" w14:textId="29AE3506" w:rsidR="00231950" w:rsidRDefault="00231950" w:rsidP="00231950">
      <w:pPr>
        <w:pStyle w:val="ListParagraph"/>
        <w:numPr>
          <w:ilvl w:val="0"/>
          <w:numId w:val="8"/>
        </w:numPr>
      </w:pPr>
      <w:r>
        <w:lastRenderedPageBreak/>
        <w:t>If the feature had an ordinal nature, convert the variable to a factor. Specify the parameter as ordered = TRUE</w:t>
      </w:r>
      <w:r w:rsidR="00E844C0">
        <w:t xml:space="preserve"> and apply the levels in the appropriate order</w:t>
      </w:r>
      <w:r>
        <w:t>.</w:t>
      </w:r>
    </w:p>
    <w:p w14:paraId="1B34EE70" w14:textId="46C3E9A4" w:rsidR="00EC7230" w:rsidRDefault="00EC7230" w:rsidP="00EA1EFA">
      <w:pPr>
        <w:pStyle w:val="ListParagraph"/>
        <w:numPr>
          <w:ilvl w:val="1"/>
          <w:numId w:val="8"/>
        </w:numPr>
      </w:pPr>
      <w:r>
        <w:t>NA was used to specify that a feature was not present such as “No Fireplace” or “No Garage”. Missing values were mapped to the appropriate level that indicate the absence of a characteristic of a home.</w:t>
      </w:r>
    </w:p>
    <w:p w14:paraId="69F9E03D" w14:textId="133C1D8C" w:rsidR="00231950" w:rsidRDefault="00AC0F12" w:rsidP="00231950">
      <w:pPr>
        <w:pStyle w:val="ListParagraph"/>
        <w:numPr>
          <w:ilvl w:val="0"/>
          <w:numId w:val="8"/>
        </w:numPr>
      </w:pPr>
      <w:r>
        <w:t>If the feature was categorical, convert the variable to a factor.</w:t>
      </w:r>
      <w:r w:rsidR="009C43AF">
        <w:t xml:space="preserve"> </w:t>
      </w:r>
    </w:p>
    <w:p w14:paraId="04462F66" w14:textId="59E61134" w:rsidR="00597635" w:rsidRDefault="00597635" w:rsidP="00597635">
      <w:pPr>
        <w:pStyle w:val="ListParagraph"/>
        <w:numPr>
          <w:ilvl w:val="1"/>
          <w:numId w:val="8"/>
        </w:numPr>
      </w:pPr>
      <w:r>
        <w:t>NA was used to specify that a feature was not present such as “No Fireplace” or “No Garage”</w:t>
      </w:r>
      <w:r w:rsidR="005107F8">
        <w:t xml:space="preserve">. </w:t>
      </w:r>
      <w:r w:rsidR="001B08D8">
        <w:t>Missing values were mapped to the appropriate level</w:t>
      </w:r>
      <w:r w:rsidR="005B4645">
        <w:t xml:space="preserve"> that indicate the absence of a characteristic of a home.</w:t>
      </w:r>
    </w:p>
    <w:p w14:paraId="6B858A55" w14:textId="15297319" w:rsidR="009C43AF" w:rsidRDefault="009C43AF" w:rsidP="00231950">
      <w:pPr>
        <w:pStyle w:val="ListParagraph"/>
        <w:numPr>
          <w:ilvl w:val="0"/>
          <w:numId w:val="8"/>
        </w:numPr>
      </w:pPr>
      <w:r>
        <w:t xml:space="preserve">If the feature was numeric, I mostly let R default the data type to what it was when it loaded the data set. </w:t>
      </w:r>
    </w:p>
    <w:p w14:paraId="72314A7D" w14:textId="737CE142" w:rsidR="00166D61" w:rsidRDefault="00166D61" w:rsidP="00166D61">
      <w:pPr>
        <w:pStyle w:val="ListParagraph"/>
        <w:numPr>
          <w:ilvl w:val="1"/>
          <w:numId w:val="8"/>
        </w:numPr>
      </w:pPr>
      <w:r>
        <w:t>In some features, a missing value indicates that the feature didn’t exist. In this case, I supplied 0 for those observations.</w:t>
      </w:r>
    </w:p>
    <w:p w14:paraId="18DA8D67" w14:textId="67DD7E5D" w:rsidR="00166D61" w:rsidRDefault="00166D61" w:rsidP="00166D61">
      <w:pPr>
        <w:pStyle w:val="ListParagraph"/>
        <w:numPr>
          <w:ilvl w:val="1"/>
          <w:numId w:val="8"/>
        </w:numPr>
      </w:pPr>
      <w:r>
        <w:t xml:space="preserve">In other features, the mode was used to replace </w:t>
      </w:r>
      <w:r w:rsidR="00D80637">
        <w:t>a missing</w:t>
      </w:r>
      <w:r>
        <w:t xml:space="preserve"> value.</w:t>
      </w:r>
    </w:p>
    <w:p w14:paraId="3989C663" w14:textId="5CC69F73" w:rsidR="00FF21C3" w:rsidRDefault="0026192E" w:rsidP="002A4793">
      <w:pPr>
        <w:pStyle w:val="Heading2"/>
      </w:pPr>
      <w:r>
        <w:t>Data Exploration</w:t>
      </w:r>
    </w:p>
    <w:p w14:paraId="4ADFDEC3" w14:textId="07314B81" w:rsidR="00A144C8" w:rsidRDefault="00A144C8" w:rsidP="00764ED6">
      <w:pPr>
        <w:pStyle w:val="Heading3"/>
      </w:pPr>
      <w:r>
        <w:t>About the Target</w:t>
      </w:r>
    </w:p>
    <w:p w14:paraId="092A44DF" w14:textId="35A0CA8C" w:rsidR="00A144C8" w:rsidRDefault="00A144C8" w:rsidP="00A144C8"/>
    <w:p w14:paraId="50A76C90" w14:textId="37B635C4" w:rsidR="002477C3" w:rsidRDefault="003E77B9" w:rsidP="00AC721F">
      <w:pPr>
        <w:jc w:val="center"/>
      </w:pPr>
      <w:r>
        <w:rPr>
          <w:noProof/>
        </w:rPr>
        <w:drawing>
          <wp:inline distT="0" distB="0" distL="0" distR="0" wp14:anchorId="0D6B59CA" wp14:editId="78850E2B">
            <wp:extent cx="4601217" cy="2372056"/>
            <wp:effectExtent l="190500" t="190500" r="199390" b="2000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Sale Price.png"/>
                    <pic:cNvPicPr/>
                  </pic:nvPicPr>
                  <pic:blipFill>
                    <a:blip r:embed="rId10">
                      <a:extLst>
                        <a:ext uri="{28A0092B-C50C-407E-A947-70E740481C1C}">
                          <a14:useLocalDpi xmlns:a14="http://schemas.microsoft.com/office/drawing/2010/main" val="0"/>
                        </a:ext>
                      </a:extLst>
                    </a:blip>
                    <a:stretch>
                      <a:fillRect/>
                    </a:stretch>
                  </pic:blipFill>
                  <pic:spPr>
                    <a:xfrm>
                      <a:off x="0" y="0"/>
                      <a:ext cx="4601217" cy="2372056"/>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9355" w:type="dxa"/>
        <w:tblLook w:val="04A0" w:firstRow="1" w:lastRow="0" w:firstColumn="1" w:lastColumn="0" w:noHBand="0" w:noVBand="1"/>
      </w:tblPr>
      <w:tblGrid>
        <w:gridCol w:w="1559"/>
        <w:gridCol w:w="1559"/>
        <w:gridCol w:w="1559"/>
        <w:gridCol w:w="1559"/>
        <w:gridCol w:w="1559"/>
        <w:gridCol w:w="1560"/>
      </w:tblGrid>
      <w:tr w:rsidR="007B016C" w14:paraId="3123C38A" w14:textId="77777777" w:rsidTr="00AC721F">
        <w:tc>
          <w:tcPr>
            <w:tcW w:w="9355" w:type="dxa"/>
            <w:gridSpan w:val="6"/>
            <w:tcBorders>
              <w:top w:val="single" w:sz="4" w:space="0" w:color="auto"/>
              <w:left w:val="single" w:sz="4" w:space="0" w:color="auto"/>
              <w:bottom w:val="nil"/>
              <w:right w:val="single" w:sz="4" w:space="0" w:color="auto"/>
            </w:tcBorders>
          </w:tcPr>
          <w:p w14:paraId="48EC6D23" w14:textId="704C2AC6" w:rsidR="007B016C" w:rsidRDefault="007B016C" w:rsidP="002477C3">
            <w:r>
              <w:t>summary(</w:t>
            </w:r>
            <w:proofErr w:type="spellStart"/>
            <w:r>
              <w:t>data$SalePrice</w:t>
            </w:r>
            <w:proofErr w:type="spellEnd"/>
            <w:r>
              <w:t>)</w:t>
            </w:r>
          </w:p>
        </w:tc>
      </w:tr>
      <w:tr w:rsidR="00570CB7" w14:paraId="594AFC76" w14:textId="77777777" w:rsidTr="00AC721F">
        <w:tc>
          <w:tcPr>
            <w:tcW w:w="1559" w:type="dxa"/>
            <w:tcBorders>
              <w:top w:val="nil"/>
              <w:left w:val="single" w:sz="4" w:space="0" w:color="auto"/>
              <w:bottom w:val="nil"/>
              <w:right w:val="nil"/>
            </w:tcBorders>
          </w:tcPr>
          <w:p w14:paraId="37723A11" w14:textId="2C3AD71A" w:rsidR="00570CB7" w:rsidRDefault="00570CB7" w:rsidP="002477C3">
            <w:r>
              <w:t>Min.</w:t>
            </w:r>
          </w:p>
        </w:tc>
        <w:tc>
          <w:tcPr>
            <w:tcW w:w="1559" w:type="dxa"/>
            <w:tcBorders>
              <w:top w:val="nil"/>
              <w:left w:val="nil"/>
              <w:bottom w:val="nil"/>
              <w:right w:val="nil"/>
            </w:tcBorders>
          </w:tcPr>
          <w:p w14:paraId="342A75EB" w14:textId="014C9CBA" w:rsidR="00570CB7" w:rsidRDefault="00570CB7" w:rsidP="002477C3">
            <w:r>
              <w:t>1</w:t>
            </w:r>
            <w:r w:rsidRPr="00570CB7">
              <w:rPr>
                <w:vertAlign w:val="superscript"/>
              </w:rPr>
              <w:t>st</w:t>
            </w:r>
            <w:r>
              <w:t xml:space="preserve"> Qu.</w:t>
            </w:r>
          </w:p>
        </w:tc>
        <w:tc>
          <w:tcPr>
            <w:tcW w:w="1559" w:type="dxa"/>
            <w:tcBorders>
              <w:top w:val="nil"/>
              <w:left w:val="nil"/>
              <w:bottom w:val="nil"/>
              <w:right w:val="nil"/>
            </w:tcBorders>
          </w:tcPr>
          <w:p w14:paraId="5BFA86BF" w14:textId="0FB2B1E6" w:rsidR="00570CB7" w:rsidRDefault="00570CB7" w:rsidP="002477C3">
            <w:r>
              <w:t>Median</w:t>
            </w:r>
          </w:p>
        </w:tc>
        <w:tc>
          <w:tcPr>
            <w:tcW w:w="1559" w:type="dxa"/>
            <w:tcBorders>
              <w:top w:val="nil"/>
              <w:left w:val="nil"/>
              <w:bottom w:val="nil"/>
              <w:right w:val="nil"/>
            </w:tcBorders>
          </w:tcPr>
          <w:p w14:paraId="35102714" w14:textId="7DBF74FD" w:rsidR="00570CB7" w:rsidRDefault="00570CB7" w:rsidP="002477C3">
            <w:r>
              <w:t>Mean</w:t>
            </w:r>
          </w:p>
        </w:tc>
        <w:tc>
          <w:tcPr>
            <w:tcW w:w="1559" w:type="dxa"/>
            <w:tcBorders>
              <w:top w:val="nil"/>
              <w:left w:val="nil"/>
              <w:bottom w:val="nil"/>
              <w:right w:val="nil"/>
            </w:tcBorders>
          </w:tcPr>
          <w:p w14:paraId="47B7EE00" w14:textId="0087ABB8" w:rsidR="00570CB7" w:rsidRDefault="00570CB7" w:rsidP="002477C3">
            <w:r>
              <w:t>3</w:t>
            </w:r>
            <w:r w:rsidRPr="00570CB7">
              <w:rPr>
                <w:vertAlign w:val="superscript"/>
              </w:rPr>
              <w:t>rd</w:t>
            </w:r>
            <w:r>
              <w:t xml:space="preserve"> Qu.</w:t>
            </w:r>
          </w:p>
        </w:tc>
        <w:tc>
          <w:tcPr>
            <w:tcW w:w="1560" w:type="dxa"/>
            <w:tcBorders>
              <w:top w:val="nil"/>
              <w:left w:val="nil"/>
              <w:bottom w:val="nil"/>
              <w:right w:val="single" w:sz="4" w:space="0" w:color="auto"/>
            </w:tcBorders>
          </w:tcPr>
          <w:p w14:paraId="763257A1" w14:textId="61332FDA" w:rsidR="00570CB7" w:rsidRDefault="00570CB7" w:rsidP="002477C3">
            <w:r>
              <w:t>Max.</w:t>
            </w:r>
          </w:p>
        </w:tc>
      </w:tr>
      <w:tr w:rsidR="00570CB7" w14:paraId="2BDCC6E8" w14:textId="77777777" w:rsidTr="00AC721F">
        <w:tc>
          <w:tcPr>
            <w:tcW w:w="1559" w:type="dxa"/>
            <w:tcBorders>
              <w:top w:val="nil"/>
              <w:left w:val="single" w:sz="4" w:space="0" w:color="auto"/>
              <w:bottom w:val="single" w:sz="4" w:space="0" w:color="auto"/>
              <w:right w:val="nil"/>
            </w:tcBorders>
          </w:tcPr>
          <w:p w14:paraId="2CC417A1" w14:textId="3FBA5E38" w:rsidR="00570CB7" w:rsidRDefault="00570CB7" w:rsidP="002477C3">
            <w:r>
              <w:t>34900</w:t>
            </w:r>
          </w:p>
        </w:tc>
        <w:tc>
          <w:tcPr>
            <w:tcW w:w="1559" w:type="dxa"/>
            <w:tcBorders>
              <w:top w:val="nil"/>
              <w:left w:val="nil"/>
              <w:bottom w:val="single" w:sz="4" w:space="0" w:color="auto"/>
              <w:right w:val="nil"/>
            </w:tcBorders>
          </w:tcPr>
          <w:p w14:paraId="79CB5061" w14:textId="67594379" w:rsidR="00570CB7" w:rsidRDefault="00570CB7" w:rsidP="002477C3">
            <w:r>
              <w:t>129975</w:t>
            </w:r>
          </w:p>
        </w:tc>
        <w:tc>
          <w:tcPr>
            <w:tcW w:w="1559" w:type="dxa"/>
            <w:tcBorders>
              <w:top w:val="nil"/>
              <w:left w:val="nil"/>
              <w:bottom w:val="single" w:sz="4" w:space="0" w:color="auto"/>
              <w:right w:val="nil"/>
            </w:tcBorders>
          </w:tcPr>
          <w:p w14:paraId="07D791BA" w14:textId="1393E51F" w:rsidR="00570CB7" w:rsidRDefault="00570CB7" w:rsidP="002477C3">
            <w:r>
              <w:t>163000</w:t>
            </w:r>
          </w:p>
        </w:tc>
        <w:tc>
          <w:tcPr>
            <w:tcW w:w="1559" w:type="dxa"/>
            <w:tcBorders>
              <w:top w:val="nil"/>
              <w:left w:val="nil"/>
              <w:bottom w:val="single" w:sz="4" w:space="0" w:color="auto"/>
              <w:right w:val="nil"/>
            </w:tcBorders>
          </w:tcPr>
          <w:p w14:paraId="73FE430A" w14:textId="09C045C6" w:rsidR="00570CB7" w:rsidRDefault="00570CB7" w:rsidP="002477C3">
            <w:r>
              <w:t>180921</w:t>
            </w:r>
          </w:p>
        </w:tc>
        <w:tc>
          <w:tcPr>
            <w:tcW w:w="1559" w:type="dxa"/>
            <w:tcBorders>
              <w:top w:val="nil"/>
              <w:left w:val="nil"/>
              <w:bottom w:val="single" w:sz="4" w:space="0" w:color="auto"/>
              <w:right w:val="nil"/>
            </w:tcBorders>
          </w:tcPr>
          <w:p w14:paraId="7C5ED8DB" w14:textId="252B50E2" w:rsidR="00570CB7" w:rsidRDefault="00570CB7" w:rsidP="002477C3">
            <w:r>
              <w:t>214000</w:t>
            </w:r>
          </w:p>
        </w:tc>
        <w:tc>
          <w:tcPr>
            <w:tcW w:w="1560" w:type="dxa"/>
            <w:tcBorders>
              <w:top w:val="nil"/>
              <w:left w:val="nil"/>
              <w:bottom w:val="single" w:sz="4" w:space="0" w:color="auto"/>
              <w:right w:val="single" w:sz="4" w:space="0" w:color="auto"/>
            </w:tcBorders>
          </w:tcPr>
          <w:p w14:paraId="5DB23E12" w14:textId="468CCE24" w:rsidR="00570CB7" w:rsidRDefault="00570CB7" w:rsidP="002477C3">
            <w:r>
              <w:t>755000</w:t>
            </w:r>
          </w:p>
        </w:tc>
      </w:tr>
    </w:tbl>
    <w:p w14:paraId="57ACA8E3" w14:textId="15D7F033" w:rsidR="00E81DE1" w:rsidRDefault="00E81DE1" w:rsidP="002477C3"/>
    <w:p w14:paraId="2204B84A" w14:textId="20250064" w:rsidR="00764ED6" w:rsidRDefault="00764ED6" w:rsidP="00764ED6">
      <w:pPr>
        <w:pStyle w:val="Heading3"/>
      </w:pPr>
      <w:r>
        <w:t>About the Explanatory Variables</w:t>
      </w:r>
    </w:p>
    <w:p w14:paraId="0608FDFE" w14:textId="21630594" w:rsidR="00764ED6" w:rsidRDefault="00115970" w:rsidP="002477C3">
      <w:r>
        <w:t>There are 30 numeric variables, 37 categorical/ordinal variables, and 9 binary variabl</w:t>
      </w:r>
      <w:r w:rsidR="00D43731">
        <w:t>es</w:t>
      </w:r>
      <w:r w:rsidR="00085DBE">
        <w:t>.</w:t>
      </w:r>
    </w:p>
    <w:p w14:paraId="34B06AFB" w14:textId="452A2979" w:rsidR="00D244B5" w:rsidRDefault="00D244B5" w:rsidP="00894B26">
      <w:pPr>
        <w:jc w:val="center"/>
      </w:pPr>
      <w:r>
        <w:rPr>
          <w:noProof/>
        </w:rPr>
        <w:lastRenderedPageBreak/>
        <w:drawing>
          <wp:inline distT="0" distB="0" distL="0" distR="0" wp14:anchorId="14A5111A" wp14:editId="66EFB6CF">
            <wp:extent cx="5943600" cy="3157220"/>
            <wp:effectExtent l="190500" t="190500" r="190500" b="1955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eric features histogram"/>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7220"/>
                    </a:xfrm>
                    <a:prstGeom prst="rect">
                      <a:avLst/>
                    </a:prstGeom>
                    <a:ln>
                      <a:noFill/>
                    </a:ln>
                    <a:effectLst>
                      <a:outerShdw blurRad="190500" algn="tl" rotWithShape="0">
                        <a:srgbClr val="000000">
                          <a:alpha val="70000"/>
                        </a:srgbClr>
                      </a:outerShdw>
                    </a:effectLst>
                  </pic:spPr>
                </pic:pic>
              </a:graphicData>
            </a:graphic>
          </wp:inline>
        </w:drawing>
      </w:r>
    </w:p>
    <w:p w14:paraId="15451385" w14:textId="04F6EFFC" w:rsidR="00894B26" w:rsidRDefault="00894B26" w:rsidP="00894B26">
      <w:r>
        <w:t>The above plot graphs the numeric features’ s distributions.</w:t>
      </w:r>
      <w:r w:rsidR="00D64B3F">
        <w:t xml:space="preserve"> I noted the following observations:</w:t>
      </w:r>
    </w:p>
    <w:p w14:paraId="106137E5" w14:textId="7C1A2CA2" w:rsidR="00D64B3F" w:rsidRDefault="00D64B3F" w:rsidP="00D64B3F">
      <w:pPr>
        <w:pStyle w:val="ListParagraph"/>
        <w:numPr>
          <w:ilvl w:val="0"/>
          <w:numId w:val="10"/>
        </w:numPr>
      </w:pPr>
      <w:r>
        <w:t xml:space="preserve">There are many variables that have a skewed distribution. For instance, BsmtFinSF2, </w:t>
      </w:r>
      <w:proofErr w:type="spellStart"/>
      <w:r>
        <w:t>BsmtHalfBath</w:t>
      </w:r>
      <w:proofErr w:type="spellEnd"/>
      <w:r>
        <w:t xml:space="preserve">, </w:t>
      </w:r>
      <w:proofErr w:type="spellStart"/>
      <w:r>
        <w:t>LowQualFinSF</w:t>
      </w:r>
      <w:proofErr w:type="spellEnd"/>
      <w:r>
        <w:t xml:space="preserve">, </w:t>
      </w:r>
      <w:proofErr w:type="spellStart"/>
      <w:r>
        <w:t>KitchenAbvGr</w:t>
      </w:r>
      <w:proofErr w:type="spellEnd"/>
      <w:r>
        <w:t xml:space="preserve">, </w:t>
      </w:r>
      <w:proofErr w:type="spellStart"/>
      <w:r>
        <w:t>WoodDeckSF</w:t>
      </w:r>
      <w:proofErr w:type="spellEnd"/>
      <w:r>
        <w:t>, and X3SsnPorch are all features that are not that common in all houses. Therefore, the bulk of the observations are at 0.</w:t>
      </w:r>
      <w:r w:rsidR="00694DFC">
        <w:t xml:space="preserve"> </w:t>
      </w:r>
    </w:p>
    <w:p w14:paraId="132F4BAC" w14:textId="5E9AA867" w:rsidR="00694DFC" w:rsidRDefault="00694DFC" w:rsidP="00D64B3F">
      <w:pPr>
        <w:pStyle w:val="ListParagraph"/>
        <w:numPr>
          <w:ilvl w:val="0"/>
          <w:numId w:val="10"/>
        </w:numPr>
      </w:pPr>
      <w:r>
        <w:t xml:space="preserve">The </w:t>
      </w:r>
      <w:proofErr w:type="spellStart"/>
      <w:r>
        <w:t>GrLivArea</w:t>
      </w:r>
      <w:proofErr w:type="spellEnd"/>
      <w:r>
        <w:t xml:space="preserve"> observations center between 1000-2000 square foot. There appear to be outliers around the 4500 + square foot area.</w:t>
      </w:r>
      <w:r w:rsidR="00D37B1B">
        <w:t xml:space="preserve"> </w:t>
      </w:r>
    </w:p>
    <w:p w14:paraId="6E3B5A2C" w14:textId="4838B257" w:rsidR="00D37B1B" w:rsidRDefault="00D37B1B" w:rsidP="00D64B3F">
      <w:pPr>
        <w:pStyle w:val="ListParagraph"/>
        <w:numPr>
          <w:ilvl w:val="0"/>
          <w:numId w:val="10"/>
        </w:numPr>
      </w:pPr>
      <w:r>
        <w:t>Most of the houses in the dataset where built around 1995+</w:t>
      </w:r>
    </w:p>
    <w:p w14:paraId="7D85D5DA" w14:textId="72164C93" w:rsidR="00D244B5" w:rsidRDefault="00E03D51" w:rsidP="002477C3">
      <w:pPr>
        <w:pStyle w:val="ListParagraph"/>
        <w:numPr>
          <w:ilvl w:val="0"/>
          <w:numId w:val="10"/>
        </w:numPr>
      </w:pPr>
      <w:r>
        <w:t>There appears to be some seasonality in the month sold. More homes were sold in the summer than in fall-spring months.</w:t>
      </w:r>
    </w:p>
    <w:p w14:paraId="5C8498D0" w14:textId="76234CCF" w:rsidR="005B4478" w:rsidRDefault="00591DB6" w:rsidP="005B4478">
      <w:r>
        <w:t xml:space="preserve">The below plot represents the correlations that are significant between the variables. You can see that there </w:t>
      </w:r>
      <w:proofErr w:type="gramStart"/>
      <w:r>
        <w:t>is</w:t>
      </w:r>
      <w:proofErr w:type="gramEnd"/>
      <w:r>
        <w:t xml:space="preserve"> some multicollinearity issues, as expected, due to the similarities between variables. For instance, </w:t>
      </w:r>
      <w:proofErr w:type="spellStart"/>
      <w:r>
        <w:t>GrLivArea</w:t>
      </w:r>
      <w:proofErr w:type="spellEnd"/>
      <w:r>
        <w:t xml:space="preserve"> (above ground square footage) and </w:t>
      </w:r>
      <w:proofErr w:type="spellStart"/>
      <w:r>
        <w:t>TotRmsAbvGrd</w:t>
      </w:r>
      <w:proofErr w:type="spellEnd"/>
      <w:r>
        <w:t xml:space="preserve"> (number of rooms above ground) </w:t>
      </w:r>
      <w:r w:rsidR="00360398">
        <w:t xml:space="preserve">are highly correlated with one another. Naturally, bigger homes have more </w:t>
      </w:r>
      <w:r w:rsidR="00C25511">
        <w:t>bedrooms,</w:t>
      </w:r>
      <w:r w:rsidR="00360398">
        <w:t xml:space="preserve"> so the correlation makes sense.</w:t>
      </w:r>
      <w:r w:rsidR="00C25511">
        <w:t xml:space="preserve"> Another expected observation of the correlations is the relationship between the </w:t>
      </w:r>
      <w:r w:rsidR="000745C8">
        <w:t>s</w:t>
      </w:r>
      <w:r w:rsidR="00C25511">
        <w:t xml:space="preserve">ale </w:t>
      </w:r>
      <w:r w:rsidR="000745C8">
        <w:t>p</w:t>
      </w:r>
      <w:r w:rsidR="00C25511">
        <w:t>rice (</w:t>
      </w:r>
      <w:proofErr w:type="spellStart"/>
      <w:r w:rsidR="00C25511">
        <w:t>SalePrice</w:t>
      </w:r>
      <w:proofErr w:type="spellEnd"/>
      <w:r w:rsidR="00C25511">
        <w:t xml:space="preserve">) and </w:t>
      </w:r>
      <w:r w:rsidR="0042427D">
        <w:t>a</w:t>
      </w:r>
      <w:r w:rsidR="00C25511">
        <w:t xml:space="preserve">bove </w:t>
      </w:r>
      <w:r w:rsidR="0042427D">
        <w:t>g</w:t>
      </w:r>
      <w:r w:rsidR="00C25511">
        <w:t xml:space="preserve">round </w:t>
      </w:r>
      <w:r w:rsidR="0042427D">
        <w:t>l</w:t>
      </w:r>
      <w:r w:rsidR="00C25511">
        <w:t xml:space="preserve">iving </w:t>
      </w:r>
      <w:r w:rsidR="0042427D">
        <w:t>a</w:t>
      </w:r>
      <w:r w:rsidR="00C25511">
        <w:t>rea (</w:t>
      </w:r>
      <w:proofErr w:type="spellStart"/>
      <w:r w:rsidR="00C25511">
        <w:t>GrLivArea</w:t>
      </w:r>
      <w:proofErr w:type="spellEnd"/>
      <w:r w:rsidR="00C25511">
        <w:t>). Again, it is expected that the larger the home, the higher the “price tag” on the house.</w:t>
      </w:r>
    </w:p>
    <w:p w14:paraId="6A15B5DB" w14:textId="7AF25C87" w:rsidR="00D244B5" w:rsidRDefault="000A1F92" w:rsidP="000A1F92">
      <w:pPr>
        <w:jc w:val="center"/>
      </w:pPr>
      <w:r>
        <w:rPr>
          <w:noProof/>
        </w:rPr>
        <w:lastRenderedPageBreak/>
        <w:drawing>
          <wp:inline distT="0" distB="0" distL="0" distR="0" wp14:anchorId="465501FF" wp14:editId="060F61AF">
            <wp:extent cx="4764426" cy="4440445"/>
            <wp:effectExtent l="190500" t="190500" r="188595"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eric variables correlations.png"/>
                    <pic:cNvPicPr/>
                  </pic:nvPicPr>
                  <pic:blipFill>
                    <a:blip r:embed="rId12">
                      <a:extLst>
                        <a:ext uri="{28A0092B-C50C-407E-A947-70E740481C1C}">
                          <a14:useLocalDpi xmlns:a14="http://schemas.microsoft.com/office/drawing/2010/main" val="0"/>
                        </a:ext>
                      </a:extLst>
                    </a:blip>
                    <a:stretch>
                      <a:fillRect/>
                    </a:stretch>
                  </pic:blipFill>
                  <pic:spPr>
                    <a:xfrm>
                      <a:off x="0" y="0"/>
                      <a:ext cx="4764426" cy="4440445"/>
                    </a:xfrm>
                    <a:prstGeom prst="rect">
                      <a:avLst/>
                    </a:prstGeom>
                    <a:ln>
                      <a:noFill/>
                    </a:ln>
                    <a:effectLst>
                      <a:outerShdw blurRad="190500" algn="tl" rotWithShape="0">
                        <a:srgbClr val="000000">
                          <a:alpha val="70000"/>
                        </a:srgbClr>
                      </a:outerShdw>
                    </a:effectLst>
                  </pic:spPr>
                </pic:pic>
              </a:graphicData>
            </a:graphic>
          </wp:inline>
        </w:drawing>
      </w:r>
    </w:p>
    <w:p w14:paraId="3ED494AA" w14:textId="1852F7E9" w:rsidR="006A1143" w:rsidRDefault="006A1143" w:rsidP="006A1143">
      <w:r>
        <w:t xml:space="preserve">The next graph represents the feature importance results after </w:t>
      </w:r>
      <w:r w:rsidR="0081436D">
        <w:t>applying</w:t>
      </w:r>
      <w:r>
        <w:t xml:space="preserve"> a quick random forest:</w:t>
      </w:r>
    </w:p>
    <w:p w14:paraId="081433FA" w14:textId="5C329BB1" w:rsidR="004E71A4" w:rsidRDefault="004E71A4" w:rsidP="004E71A4">
      <w:r>
        <w:rPr>
          <w:noProof/>
        </w:rPr>
        <w:lastRenderedPageBreak/>
        <w:drawing>
          <wp:inline distT="0" distB="0" distL="0" distR="0" wp14:anchorId="52AC0191" wp14:editId="4B7B1ED8">
            <wp:extent cx="5943600" cy="3929380"/>
            <wp:effectExtent l="190500" t="190500" r="190500" b="1854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ck Random For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9380"/>
                    </a:xfrm>
                    <a:prstGeom prst="rect">
                      <a:avLst/>
                    </a:prstGeom>
                    <a:ln>
                      <a:noFill/>
                    </a:ln>
                    <a:effectLst>
                      <a:outerShdw blurRad="190500" algn="tl" rotWithShape="0">
                        <a:srgbClr val="000000">
                          <a:alpha val="70000"/>
                        </a:srgbClr>
                      </a:outerShdw>
                    </a:effectLst>
                  </pic:spPr>
                </pic:pic>
              </a:graphicData>
            </a:graphic>
          </wp:inline>
        </w:drawing>
      </w:r>
    </w:p>
    <w:p w14:paraId="1C8BB3F0" w14:textId="1983AA5F" w:rsidR="0081436D" w:rsidRPr="00A144C8" w:rsidRDefault="0081436D" w:rsidP="004E71A4">
      <w:r>
        <w:t xml:space="preserve">After an initial first glance at the weight of the features on sale price, we </w:t>
      </w:r>
      <w:r w:rsidR="00550FE8">
        <w:t>see that the above ground living area and the location (neighborhood) of the home may explain much of the sale price of a home.</w:t>
      </w:r>
    </w:p>
    <w:p w14:paraId="6DBD0160" w14:textId="23478EC0" w:rsidR="00233F29" w:rsidRDefault="00CF5D24" w:rsidP="002A4793">
      <w:pPr>
        <w:pStyle w:val="Heading3"/>
      </w:pPr>
      <w:r>
        <w:t>Feature Engineering</w:t>
      </w:r>
    </w:p>
    <w:p w14:paraId="0B3C123A" w14:textId="2A482359" w:rsidR="00C97757" w:rsidRPr="00C97757" w:rsidRDefault="00C97757" w:rsidP="00C97757">
      <w:r>
        <w:t>The following paragraphs describe the process to address issues such as multicollinearity and too many categorical variables</w:t>
      </w:r>
      <w:r w:rsidR="002F1F65">
        <w:t xml:space="preserve"> and manipulating the features to increase their predictive power.</w:t>
      </w:r>
    </w:p>
    <w:p w14:paraId="4480E872" w14:textId="61454F96" w:rsidR="001E0CA1" w:rsidRDefault="00C94AC0" w:rsidP="00C94AC0">
      <w:pPr>
        <w:pStyle w:val="Heading4"/>
      </w:pPr>
      <w:r>
        <w:t>Reducing Multicollinearity</w:t>
      </w:r>
    </w:p>
    <w:p w14:paraId="1A38141D" w14:textId="1C20407E" w:rsidR="00C94AC0" w:rsidRDefault="00EE19DF" w:rsidP="00C94AC0">
      <w:r>
        <w:t xml:space="preserve">As indicated by the </w:t>
      </w:r>
      <w:r w:rsidR="004335AB">
        <w:t xml:space="preserve">correlation matrix along with some of the data definitions, there were several variables that had a strong correlation to once another. </w:t>
      </w:r>
    </w:p>
    <w:p w14:paraId="1C56E4FD" w14:textId="3988F00D" w:rsidR="004335AB" w:rsidRDefault="004335AB" w:rsidP="00C94AC0">
      <w:r>
        <w:t>The first example of this occurrence is the relationship between the above ground living area (</w:t>
      </w:r>
      <w:proofErr w:type="spellStart"/>
      <w:r>
        <w:t>GrLivArea</w:t>
      </w:r>
      <w:proofErr w:type="spellEnd"/>
      <w:r>
        <w:t>) and the sum of the 1</w:t>
      </w:r>
      <w:r w:rsidRPr="004335AB">
        <w:rPr>
          <w:vertAlign w:val="superscript"/>
        </w:rPr>
        <w:t>st</w:t>
      </w:r>
      <w:r>
        <w:t xml:space="preserve"> floor square footage (X1stFlrSF), 2nd floor square footage (X2ndFlrSF), and the low quality finished square footage (</w:t>
      </w:r>
      <w:proofErr w:type="spellStart"/>
      <w:r>
        <w:t>LowQualFinSF</w:t>
      </w:r>
      <w:proofErr w:type="spellEnd"/>
      <w:r>
        <w:t>).</w:t>
      </w:r>
      <w:r w:rsidR="00A77FDF">
        <w:t xml:space="preserve"> In fact, the correlation between these two figures were a perfect correlation since the above ground living area, by definition, was the sum of the three features.</w:t>
      </w:r>
      <w:r w:rsidR="00997100">
        <w:t xml:space="preserve"> As a result, I excluded the X1stFlrSF, X2ndFlrSF, and </w:t>
      </w:r>
      <w:proofErr w:type="spellStart"/>
      <w:r w:rsidR="00997100">
        <w:t>LowQualFinSF</w:t>
      </w:r>
      <w:proofErr w:type="spellEnd"/>
      <w:r w:rsidR="00997100">
        <w:t xml:space="preserve"> from the data set.</w:t>
      </w:r>
    </w:p>
    <w:p w14:paraId="556DFAEA" w14:textId="220EE825" w:rsidR="00FA46A4" w:rsidRDefault="00FA46A4" w:rsidP="00C94AC0">
      <w:r>
        <w:t>The same relation existed between the total basement square footage (</w:t>
      </w:r>
      <w:proofErr w:type="spellStart"/>
      <w:r>
        <w:t>TotalBsmtSF</w:t>
      </w:r>
      <w:proofErr w:type="spellEnd"/>
      <w:r>
        <w:t xml:space="preserve">) and the sum of BsmtFinSF1, BsmtFinSF2, and </w:t>
      </w:r>
      <w:proofErr w:type="spellStart"/>
      <w:r>
        <w:t>BsmtUnfSF</w:t>
      </w:r>
      <w:proofErr w:type="spellEnd"/>
      <w:r>
        <w:t>.</w:t>
      </w:r>
      <w:r w:rsidR="005C6072">
        <w:t xml:space="preserve"> As a result, I was able to drop the three individual features that characterized </w:t>
      </w:r>
      <w:proofErr w:type="spellStart"/>
      <w:r w:rsidR="005C6072">
        <w:t>TotalBsmtSF</w:t>
      </w:r>
      <w:proofErr w:type="spellEnd"/>
      <w:r w:rsidR="005C6072">
        <w:t>.</w:t>
      </w:r>
    </w:p>
    <w:p w14:paraId="30EC9382" w14:textId="3B3A7EBD" w:rsidR="00D76D34" w:rsidRDefault="00D76D34" w:rsidP="00C94AC0">
      <w:r>
        <w:lastRenderedPageBreak/>
        <w:t xml:space="preserve">The last example of multicollinearity in this project was the relationship between </w:t>
      </w:r>
      <w:proofErr w:type="spellStart"/>
      <w:r>
        <w:t>GarageArea</w:t>
      </w:r>
      <w:proofErr w:type="spellEnd"/>
      <w:r>
        <w:t xml:space="preserve"> and Garage Cars</w:t>
      </w:r>
      <w:r w:rsidR="00515779">
        <w:t xml:space="preserve"> (correlation: .88)</w:t>
      </w:r>
      <w:r>
        <w:t>. Similar to number of rooms and above ground living area, the number of vehicles that can fit in a garage is really just the function of how big the garage area is. Since number of vehicles that fit into a garage is more commonly used to describe a garage, I decided to exclude the garage area feature from the analysis.</w:t>
      </w:r>
    </w:p>
    <w:p w14:paraId="46C6B339" w14:textId="618E06E6" w:rsidR="00BD4442" w:rsidRDefault="00BD4442" w:rsidP="00BD4442">
      <w:pPr>
        <w:pStyle w:val="Heading4"/>
      </w:pPr>
      <w:r>
        <w:t>Binning Categorical Features</w:t>
      </w:r>
    </w:p>
    <w:p w14:paraId="06AEF03E" w14:textId="77777777" w:rsidR="006D3B31" w:rsidRDefault="002E6BD1" w:rsidP="00C94AC0">
      <w:r>
        <w:t xml:space="preserve">In </w:t>
      </w:r>
      <w:r w:rsidR="001B2AF0">
        <w:t>some</w:t>
      </w:r>
      <w:r>
        <w:t xml:space="preserve"> instances, the</w:t>
      </w:r>
      <w:r w:rsidR="002734C9">
        <w:t xml:space="preserve">re were two columns to describe the same feature. </w:t>
      </w:r>
      <w:r w:rsidR="00983A52">
        <w:t>For instance, variables Exterior1 and Exterior2 described material used to on the outside of the house. While some houses had a 2</w:t>
      </w:r>
      <w:r w:rsidR="00983A52" w:rsidRPr="00983A52">
        <w:rPr>
          <w:vertAlign w:val="superscript"/>
        </w:rPr>
        <w:t>nd</w:t>
      </w:r>
      <w:r w:rsidR="00983A52">
        <w:t xml:space="preserve"> Exterior material, most do not.</w:t>
      </w:r>
      <w:r w:rsidR="00C921D1">
        <w:t xml:space="preserve"> As a result, I combined the two columns into one</w:t>
      </w:r>
      <w:r w:rsidR="006D3B31">
        <w:t xml:space="preserve">. Similarly, </w:t>
      </w:r>
    </w:p>
    <w:p w14:paraId="4E1CED41" w14:textId="31B4D592" w:rsidR="00BD4442" w:rsidRDefault="006D3B31" w:rsidP="00C94AC0">
      <w:r>
        <w:t xml:space="preserve">Condition1 and Condition2 described a potential characteristic of the house such as near a railroad, highway, high trafficked area, or park. I decided to combine these conditions into binary variables (4 explanatory </w:t>
      </w:r>
      <w:r w:rsidR="002426FE">
        <w:t>variables) and drop Condition1 and Condition2.</w:t>
      </w:r>
    </w:p>
    <w:p w14:paraId="7460F70A" w14:textId="141C2D87" w:rsidR="001B2AF0" w:rsidRDefault="003636DE" w:rsidP="00C94AC0">
      <w:r>
        <w:t>Throughout the dataset are ordinal features that qualify a condition of a feature in the home into categories such as “poor”</w:t>
      </w:r>
      <w:r w:rsidR="00A10575">
        <w:t>,”</w:t>
      </w:r>
      <w:r>
        <w:t xml:space="preserve"> fair”</w:t>
      </w:r>
      <w:r w:rsidR="00A10575">
        <w:t>,” average</w:t>
      </w:r>
      <w:r>
        <w:t>”</w:t>
      </w:r>
      <w:r w:rsidR="00A10575">
        <w:t>,” good</w:t>
      </w:r>
      <w:r>
        <w:t>”</w:t>
      </w:r>
      <w:r w:rsidR="00A10575">
        <w:t>,” very</w:t>
      </w:r>
      <w:r>
        <w:t xml:space="preserve"> good”, or “excellent”. For these </w:t>
      </w:r>
      <w:r w:rsidR="00A10575">
        <w:t>features, I investigated the distribution of the categories. Some features had little observations in the extreme categories such as “poor” or “excellent”. As a result, I combined the data into more general categories such as “Above Average”, “Average”, or “Below Average”.</w:t>
      </w:r>
    </w:p>
    <w:p w14:paraId="76EA90C2" w14:textId="180B58D4" w:rsidR="00BA6102" w:rsidRDefault="00D53D4E" w:rsidP="00C94AC0">
      <w:r>
        <w:rPr>
          <w:noProof/>
        </w:rPr>
        <w:drawing>
          <wp:inline distT="0" distB="0" distL="0" distR="0" wp14:anchorId="64606ECB" wp14:editId="1AA30AC8">
            <wp:extent cx="5943600" cy="3148330"/>
            <wp:effectExtent l="190500" t="190500" r="19050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 neighborhoo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a:ln>
                      <a:noFill/>
                    </a:ln>
                    <a:effectLst>
                      <a:outerShdw blurRad="190500" algn="tl" rotWithShape="0">
                        <a:srgbClr val="000000">
                          <a:alpha val="70000"/>
                        </a:srgbClr>
                      </a:outerShdw>
                    </a:effectLst>
                  </pic:spPr>
                </pic:pic>
              </a:graphicData>
            </a:graphic>
          </wp:inline>
        </w:drawing>
      </w:r>
    </w:p>
    <w:p w14:paraId="065B8D1E" w14:textId="3445C392" w:rsidR="00D53D4E" w:rsidRDefault="00D53D4E" w:rsidP="00C94AC0">
      <w:r>
        <w:t xml:space="preserve">The above image is a plot of </w:t>
      </w:r>
      <w:r w:rsidR="00A54961">
        <w:t xml:space="preserve">the </w:t>
      </w:r>
      <w:r w:rsidR="00E63C9D">
        <w:t>median</w:t>
      </w:r>
      <w:r w:rsidR="00A54961">
        <w:t xml:space="preserve"> of the </w:t>
      </w:r>
      <w:r w:rsidR="00E63C9D">
        <w:t>sale price</w:t>
      </w:r>
      <w:r w:rsidR="00A54961">
        <w:t xml:space="preserve"> according to the neighborhood of the observations. The ne</w:t>
      </w:r>
      <w:r w:rsidR="00E63C9D">
        <w:t xml:space="preserve">ighborhoods are sorted by the mean of the sale </w:t>
      </w:r>
      <w:r w:rsidR="00F15512">
        <w:t>price</w:t>
      </w:r>
      <w:r w:rsidR="009646B0">
        <w:t>. The dotted line is the 3</w:t>
      </w:r>
      <w:r w:rsidR="009646B0" w:rsidRPr="009646B0">
        <w:rPr>
          <w:vertAlign w:val="superscript"/>
        </w:rPr>
        <w:t>rd</w:t>
      </w:r>
      <w:r w:rsidR="009646B0">
        <w:t xml:space="preserve"> quartile of the dataset. </w:t>
      </w:r>
      <w:r w:rsidR="006203C2">
        <w:t>The image depicts a clear ordinal nature of neighborhoods against sale price.</w:t>
      </w:r>
      <w:r w:rsidR="00D36840">
        <w:t xml:space="preserve"> As a result, I decided to create an ordered factor for this feature and classify the three highest </w:t>
      </w:r>
      <w:r w:rsidR="00D36840">
        <w:lastRenderedPageBreak/>
        <w:t>neighborhoods as “Very Rich”, the next three highest above the 3</w:t>
      </w:r>
      <w:r w:rsidR="00D36840" w:rsidRPr="00D36840">
        <w:rPr>
          <w:vertAlign w:val="superscript"/>
        </w:rPr>
        <w:t>rd</w:t>
      </w:r>
      <w:r w:rsidR="00D36840">
        <w:t xml:space="preserve"> quartile as “Rich”, and the rest as “Other”.</w:t>
      </w:r>
    </w:p>
    <w:p w14:paraId="04D5A842" w14:textId="013A8E5F" w:rsidR="00DC6CC7" w:rsidRDefault="0068127B" w:rsidP="00C94AC0">
      <w:proofErr w:type="spellStart"/>
      <w:r>
        <w:t>MSSubClass</w:t>
      </w:r>
      <w:proofErr w:type="spellEnd"/>
      <w:r>
        <w:t xml:space="preserve"> and </w:t>
      </w:r>
      <w:proofErr w:type="spellStart"/>
      <w:r>
        <w:t>HouseStyle</w:t>
      </w:r>
      <w:proofErr w:type="spellEnd"/>
      <w:r>
        <w:t xml:space="preserve"> have very similar </w:t>
      </w:r>
      <w:r w:rsidR="00942E76">
        <w:t>data definitions.</w:t>
      </w:r>
      <w:r w:rsidR="003C58A2">
        <w:t xml:space="preserve"> In fact, I removed </w:t>
      </w:r>
      <w:proofErr w:type="spellStart"/>
      <w:r w:rsidR="003C58A2">
        <w:t>MSSubClass</w:t>
      </w:r>
      <w:proofErr w:type="spellEnd"/>
      <w:r w:rsidR="003C58A2">
        <w:t xml:space="preserve"> all together to see what features would be considered important without </w:t>
      </w:r>
      <w:proofErr w:type="spellStart"/>
      <w:r w:rsidR="003C58A2">
        <w:t>MSSubClass</w:t>
      </w:r>
      <w:proofErr w:type="spellEnd"/>
      <w:r w:rsidR="003C58A2">
        <w:t xml:space="preserve"> and </w:t>
      </w:r>
      <w:proofErr w:type="spellStart"/>
      <w:r w:rsidR="003C58A2">
        <w:t>HouseStyle</w:t>
      </w:r>
      <w:proofErr w:type="spellEnd"/>
      <w:r w:rsidR="003C58A2">
        <w:t xml:space="preserve"> took its place. It’s clear that the number of floors and style of the house has an impact on price.</w:t>
      </w:r>
      <w:r w:rsidR="003428CE">
        <w:t xml:space="preserve"> However, each feature has quite a few categories and there is a relationship between the two variables.</w:t>
      </w:r>
      <w:r w:rsidR="00717A4C">
        <w:t xml:space="preserve"> The two variables also describe whether the home is finished or unfinished and the age of house. Both of these factors are addressed elsewhere in the data set. As a result, I decided to create separate variables from </w:t>
      </w:r>
      <w:proofErr w:type="spellStart"/>
      <w:r w:rsidR="00717A4C">
        <w:t>MSSubClass</w:t>
      </w:r>
      <w:proofErr w:type="spellEnd"/>
      <w:r w:rsidR="00717A4C">
        <w:t xml:space="preserve"> and </w:t>
      </w:r>
      <w:proofErr w:type="spellStart"/>
      <w:r w:rsidR="00717A4C">
        <w:t>HouseStyle</w:t>
      </w:r>
      <w:proofErr w:type="spellEnd"/>
      <w:r w:rsidR="00717A4C">
        <w:t>. In the end, I decided to capture number of floors (</w:t>
      </w:r>
      <w:proofErr w:type="spellStart"/>
      <w:r w:rsidR="00717A4C">
        <w:t>NumOfFloors</w:t>
      </w:r>
      <w:proofErr w:type="spellEnd"/>
      <w:r w:rsidR="00717A4C">
        <w:t xml:space="preserve">) and </w:t>
      </w:r>
      <w:proofErr w:type="spellStart"/>
      <w:r w:rsidR="00717A4C">
        <w:t>SplitHome</w:t>
      </w:r>
      <w:proofErr w:type="spellEnd"/>
      <w:r w:rsidR="00717A4C">
        <w:t xml:space="preserve"> (binary operator) from the information in the two original features.</w:t>
      </w:r>
      <w:r w:rsidR="008372E8">
        <w:t xml:space="preserve"> When I ran the </w:t>
      </w:r>
      <w:r w:rsidR="00341325">
        <w:t xml:space="preserve">top-8 variables that included the </w:t>
      </w:r>
      <w:proofErr w:type="spellStart"/>
      <w:r w:rsidR="00341325">
        <w:t>MSSubClass</w:t>
      </w:r>
      <w:proofErr w:type="spellEnd"/>
      <w:r w:rsidR="00341325">
        <w:t xml:space="preserve">, I got an adjusted R-squared of .8537. When I excluded </w:t>
      </w:r>
      <w:proofErr w:type="spellStart"/>
      <w:r w:rsidR="00341325">
        <w:t>MSSubClass</w:t>
      </w:r>
      <w:proofErr w:type="spellEnd"/>
      <w:r w:rsidR="00341325">
        <w:t xml:space="preserve"> all together and </w:t>
      </w:r>
      <w:proofErr w:type="spellStart"/>
      <w:r w:rsidR="00341325">
        <w:t>HouseStyle</w:t>
      </w:r>
      <w:proofErr w:type="spellEnd"/>
      <w:r w:rsidR="00341325">
        <w:t xml:space="preserve"> was in the top-8 variables, the adjusted R-squared was around .82.</w:t>
      </w:r>
      <w:r w:rsidR="00E8589C">
        <w:t xml:space="preserve"> Which the new variables, adjusted R-squared is .8496.</w:t>
      </w:r>
    </w:p>
    <w:p w14:paraId="15EB9E10" w14:textId="452C106E" w:rsidR="00BA6102" w:rsidRDefault="00CE4FC7" w:rsidP="00BA6102">
      <w:pPr>
        <w:pStyle w:val="Heading3"/>
      </w:pPr>
      <w:r>
        <w:t>Feature Selection</w:t>
      </w:r>
    </w:p>
    <w:p w14:paraId="467F244D" w14:textId="36DD32CD" w:rsidR="008E6B4A" w:rsidRDefault="006A3E0A" w:rsidP="008E6B4A">
      <w:r>
        <w:t>To identify the features that should be included in the modeling processed, I used recursive backwards elimination. As a result of applying this method, I received the following plot:</w:t>
      </w:r>
    </w:p>
    <w:p w14:paraId="5EF2B232" w14:textId="2ABCA460" w:rsidR="00E55B24" w:rsidRDefault="00FD4AC3" w:rsidP="00FD4AC3">
      <w:pPr>
        <w:jc w:val="center"/>
      </w:pPr>
      <w:r>
        <w:rPr>
          <w:noProof/>
        </w:rPr>
        <w:drawing>
          <wp:inline distT="0" distB="0" distL="0" distR="0" wp14:anchorId="08922A28" wp14:editId="31231A81">
            <wp:extent cx="5943600" cy="3929380"/>
            <wp:effectExtent l="190500" t="190500" r="190500" b="1854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epl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29380"/>
                    </a:xfrm>
                    <a:prstGeom prst="rect">
                      <a:avLst/>
                    </a:prstGeom>
                    <a:ln>
                      <a:noFill/>
                    </a:ln>
                    <a:effectLst>
                      <a:outerShdw blurRad="190500" algn="tl" rotWithShape="0">
                        <a:srgbClr val="000000">
                          <a:alpha val="70000"/>
                        </a:srgbClr>
                      </a:outerShdw>
                    </a:effectLst>
                  </pic:spPr>
                </pic:pic>
              </a:graphicData>
            </a:graphic>
          </wp:inline>
        </w:drawing>
      </w:r>
    </w:p>
    <w:p w14:paraId="21FAD03B" w14:textId="411E9D01" w:rsidR="00FD4AC3" w:rsidRDefault="00FD4AC3" w:rsidP="00FD4AC3">
      <w:r>
        <w:t xml:space="preserve">This plot described the diminishing value of additional variables on </w:t>
      </w:r>
      <w:r w:rsidR="00586BC4">
        <w:t xml:space="preserve">root mean squared error. It appears between the 8-10 variable </w:t>
      </w:r>
      <w:r w:rsidR="00F73898">
        <w:t>range;</w:t>
      </w:r>
      <w:r w:rsidR="00586BC4">
        <w:t xml:space="preserve"> additional variables stop having a major impact in reducing RMSE.</w:t>
      </w:r>
      <w:r w:rsidR="00873C75">
        <w:t xml:space="preserve"> The top 8 variables are as follows:</w:t>
      </w:r>
    </w:p>
    <w:p w14:paraId="4E7A1989" w14:textId="16474350" w:rsidR="004654F7" w:rsidRDefault="004654F7" w:rsidP="00BD5E93">
      <w:pPr>
        <w:pStyle w:val="HTMLPreformatted"/>
        <w:shd w:val="clear" w:color="auto" w:fill="FFFFFF"/>
        <w:wordWrap w:val="0"/>
        <w:rPr>
          <w:rStyle w:val="gd15mcfcktb"/>
          <w:rFonts w:ascii="Lucida Console" w:hAnsi="Lucida Console"/>
          <w:color w:val="0000FF"/>
        </w:rPr>
      </w:pPr>
      <w:r w:rsidRPr="004654F7">
        <w:lastRenderedPageBreak/>
        <w:t xml:space="preserve"> </w:t>
      </w:r>
      <w:r w:rsidR="00BD5E93">
        <w:rPr>
          <w:rStyle w:val="gd15mcfckub"/>
          <w:rFonts w:ascii="Lucida Console" w:hAnsi="Lucida Console"/>
          <w:color w:val="0000FF"/>
        </w:rPr>
        <w:t xml:space="preserve">&gt; </w:t>
      </w:r>
      <w:r w:rsidR="00BD5E93">
        <w:rPr>
          <w:rStyle w:val="gd15mcfcktb"/>
          <w:rFonts w:ascii="Lucida Console" w:hAnsi="Lucida Console"/>
          <w:color w:val="0000FF"/>
        </w:rPr>
        <w:t xml:space="preserve">  predictors(results)</w:t>
      </w:r>
    </w:p>
    <w:p w14:paraId="58678431" w14:textId="77777777" w:rsidR="00BD5E93" w:rsidRPr="00BD5E93" w:rsidRDefault="00BD5E93" w:rsidP="00BD5E93">
      <w:pPr>
        <w:pStyle w:val="HTMLPreformatted"/>
        <w:shd w:val="clear" w:color="auto" w:fill="FFFFFF"/>
        <w:wordWrap w:val="0"/>
        <w:rPr>
          <w:rFonts w:ascii="Lucida Console" w:hAnsi="Lucida Console"/>
          <w:color w:val="000000"/>
        </w:rPr>
      </w:pPr>
    </w:p>
    <w:p w14:paraId="09690E90" w14:textId="621FE5EE" w:rsidR="001933A5" w:rsidRPr="001933A5" w:rsidRDefault="001933A5" w:rsidP="00193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933A5">
        <w:rPr>
          <w:rFonts w:ascii="Lucida Console" w:eastAsia="Times New Roman" w:hAnsi="Lucida Console" w:cs="Courier New"/>
          <w:color w:val="000000"/>
          <w:sz w:val="20"/>
          <w:szCs w:val="20"/>
          <w:bdr w:val="none" w:sz="0" w:space="0" w:color="auto" w:frame="1"/>
        </w:rPr>
        <w:t>[1] "</w:t>
      </w:r>
      <w:proofErr w:type="spellStart"/>
      <w:r w:rsidRPr="001933A5">
        <w:rPr>
          <w:rFonts w:ascii="Lucida Console" w:eastAsia="Times New Roman" w:hAnsi="Lucida Console" w:cs="Courier New"/>
          <w:color w:val="000000"/>
          <w:sz w:val="20"/>
          <w:szCs w:val="20"/>
          <w:bdr w:val="none" w:sz="0" w:space="0" w:color="auto" w:frame="1"/>
        </w:rPr>
        <w:t>TotalSF</w:t>
      </w:r>
      <w:proofErr w:type="spellEnd"/>
      <w:r w:rsidRPr="001933A5">
        <w:rPr>
          <w:rFonts w:ascii="Lucida Console" w:eastAsia="Times New Roman" w:hAnsi="Lucida Console" w:cs="Courier New"/>
          <w:color w:val="000000"/>
          <w:sz w:val="20"/>
          <w:szCs w:val="20"/>
          <w:bdr w:val="none" w:sz="0" w:space="0" w:color="auto" w:frame="1"/>
        </w:rPr>
        <w:t xml:space="preserve">"    "OverallQual2"  </w:t>
      </w:r>
      <w:r w:rsidR="00A754A2">
        <w:rPr>
          <w:rFonts w:ascii="Lucida Console" w:eastAsia="Times New Roman" w:hAnsi="Lucida Console" w:cs="Courier New"/>
          <w:color w:val="000000"/>
          <w:sz w:val="20"/>
          <w:szCs w:val="20"/>
          <w:bdr w:val="none" w:sz="0" w:space="0" w:color="auto" w:frame="1"/>
        </w:rPr>
        <w:t xml:space="preserve"> </w:t>
      </w:r>
      <w:r w:rsidRPr="001933A5">
        <w:rPr>
          <w:rFonts w:ascii="Lucida Console" w:eastAsia="Times New Roman" w:hAnsi="Lucida Console" w:cs="Courier New"/>
          <w:color w:val="000000"/>
          <w:sz w:val="20"/>
          <w:szCs w:val="20"/>
          <w:bdr w:val="none" w:sz="0" w:space="0" w:color="auto" w:frame="1"/>
        </w:rPr>
        <w:t>"</w:t>
      </w:r>
      <w:proofErr w:type="spellStart"/>
      <w:r w:rsidRPr="001933A5">
        <w:rPr>
          <w:rFonts w:ascii="Lucida Console" w:eastAsia="Times New Roman" w:hAnsi="Lucida Console" w:cs="Courier New"/>
          <w:color w:val="000000"/>
          <w:sz w:val="20"/>
          <w:szCs w:val="20"/>
          <w:bdr w:val="none" w:sz="0" w:space="0" w:color="auto" w:frame="1"/>
        </w:rPr>
        <w:t>YearBuilt</w:t>
      </w:r>
      <w:proofErr w:type="spellEnd"/>
      <w:r w:rsidRPr="001933A5">
        <w:rPr>
          <w:rFonts w:ascii="Lucida Console" w:eastAsia="Times New Roman" w:hAnsi="Lucida Console" w:cs="Courier New"/>
          <w:color w:val="000000"/>
          <w:sz w:val="20"/>
          <w:szCs w:val="20"/>
          <w:bdr w:val="none" w:sz="0" w:space="0" w:color="auto" w:frame="1"/>
        </w:rPr>
        <w:t>"</w:t>
      </w:r>
      <w:r w:rsidR="00A754A2">
        <w:rPr>
          <w:rFonts w:ascii="Lucida Console" w:eastAsia="Times New Roman" w:hAnsi="Lucida Console" w:cs="Courier New"/>
          <w:color w:val="000000"/>
          <w:sz w:val="20"/>
          <w:szCs w:val="20"/>
          <w:bdr w:val="none" w:sz="0" w:space="0" w:color="auto" w:frame="1"/>
        </w:rPr>
        <w:t xml:space="preserve">   </w:t>
      </w:r>
      <w:r w:rsidRPr="001933A5">
        <w:rPr>
          <w:rFonts w:ascii="Lucida Console" w:eastAsia="Times New Roman" w:hAnsi="Lucida Console" w:cs="Courier New"/>
          <w:color w:val="000000"/>
          <w:sz w:val="20"/>
          <w:szCs w:val="20"/>
          <w:bdr w:val="none" w:sz="0" w:space="0" w:color="auto" w:frame="1"/>
        </w:rPr>
        <w:t xml:space="preserve">   "</w:t>
      </w:r>
      <w:proofErr w:type="spellStart"/>
      <w:r w:rsidRPr="001933A5">
        <w:rPr>
          <w:rFonts w:ascii="Lucida Console" w:eastAsia="Times New Roman" w:hAnsi="Lucida Console" w:cs="Courier New"/>
          <w:color w:val="000000"/>
          <w:sz w:val="20"/>
          <w:szCs w:val="20"/>
          <w:bdr w:val="none" w:sz="0" w:space="0" w:color="auto" w:frame="1"/>
        </w:rPr>
        <w:t>LotArea</w:t>
      </w:r>
      <w:proofErr w:type="spellEnd"/>
      <w:r w:rsidRPr="001933A5">
        <w:rPr>
          <w:rFonts w:ascii="Lucida Console" w:eastAsia="Times New Roman" w:hAnsi="Lucida Console" w:cs="Courier New"/>
          <w:color w:val="000000"/>
          <w:sz w:val="20"/>
          <w:szCs w:val="20"/>
          <w:bdr w:val="none" w:sz="0" w:space="0" w:color="auto" w:frame="1"/>
        </w:rPr>
        <w:t>"     "</w:t>
      </w:r>
      <w:proofErr w:type="spellStart"/>
      <w:r w:rsidRPr="001933A5">
        <w:rPr>
          <w:rFonts w:ascii="Lucida Console" w:eastAsia="Times New Roman" w:hAnsi="Lucida Console" w:cs="Courier New"/>
          <w:color w:val="000000"/>
          <w:sz w:val="20"/>
          <w:szCs w:val="20"/>
          <w:bdr w:val="none" w:sz="0" w:space="0" w:color="auto" w:frame="1"/>
        </w:rPr>
        <w:t>GarageCars</w:t>
      </w:r>
      <w:proofErr w:type="spellEnd"/>
      <w:r w:rsidRPr="001933A5">
        <w:rPr>
          <w:rFonts w:ascii="Lucida Console" w:eastAsia="Times New Roman" w:hAnsi="Lucida Console" w:cs="Courier New"/>
          <w:color w:val="000000"/>
          <w:sz w:val="20"/>
          <w:szCs w:val="20"/>
          <w:bdr w:val="none" w:sz="0" w:space="0" w:color="auto" w:frame="1"/>
        </w:rPr>
        <w:t xml:space="preserve">"         </w:t>
      </w:r>
    </w:p>
    <w:p w14:paraId="6DD4B14E" w14:textId="5F41E98A" w:rsidR="001933A5" w:rsidRPr="006E1903" w:rsidRDefault="001933A5" w:rsidP="006E1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933A5">
        <w:rPr>
          <w:rFonts w:ascii="Lucida Console" w:eastAsia="Times New Roman" w:hAnsi="Lucida Console" w:cs="Courier New"/>
          <w:color w:val="000000"/>
          <w:sz w:val="20"/>
          <w:szCs w:val="20"/>
          <w:bdr w:val="none" w:sz="0" w:space="0" w:color="auto" w:frame="1"/>
        </w:rPr>
        <w:t>[6] "</w:t>
      </w:r>
      <w:proofErr w:type="spellStart"/>
      <w:r w:rsidRPr="001933A5">
        <w:rPr>
          <w:rFonts w:ascii="Lucida Console" w:eastAsia="Times New Roman" w:hAnsi="Lucida Console" w:cs="Courier New"/>
          <w:color w:val="000000"/>
          <w:sz w:val="20"/>
          <w:szCs w:val="20"/>
          <w:bdr w:val="none" w:sz="0" w:space="0" w:color="auto" w:frame="1"/>
        </w:rPr>
        <w:t>KitchenQual</w:t>
      </w:r>
      <w:proofErr w:type="spellEnd"/>
      <w:r w:rsidRPr="001933A5">
        <w:rPr>
          <w:rFonts w:ascii="Lucida Console" w:eastAsia="Times New Roman" w:hAnsi="Lucida Console" w:cs="Courier New"/>
          <w:color w:val="000000"/>
          <w:sz w:val="20"/>
          <w:szCs w:val="20"/>
          <w:bdr w:val="none" w:sz="0" w:space="0" w:color="auto" w:frame="1"/>
        </w:rPr>
        <w:t>"   "</w:t>
      </w:r>
      <w:proofErr w:type="spellStart"/>
      <w:r w:rsidRPr="001933A5">
        <w:rPr>
          <w:rFonts w:ascii="Lucida Console" w:eastAsia="Times New Roman" w:hAnsi="Lucida Console" w:cs="Courier New"/>
          <w:color w:val="000000"/>
          <w:sz w:val="20"/>
          <w:szCs w:val="20"/>
          <w:bdr w:val="none" w:sz="0" w:space="0" w:color="auto" w:frame="1"/>
        </w:rPr>
        <w:t>FireplaceQu</w:t>
      </w:r>
      <w:proofErr w:type="spellEnd"/>
      <w:r w:rsidRPr="001933A5">
        <w:rPr>
          <w:rFonts w:ascii="Lucida Console" w:eastAsia="Times New Roman" w:hAnsi="Lucida Console" w:cs="Courier New"/>
          <w:color w:val="000000"/>
          <w:sz w:val="20"/>
          <w:szCs w:val="20"/>
          <w:bdr w:val="none" w:sz="0" w:space="0" w:color="auto" w:frame="1"/>
        </w:rPr>
        <w:t>"     "</w:t>
      </w:r>
      <w:proofErr w:type="spellStart"/>
      <w:r w:rsidRPr="001933A5">
        <w:rPr>
          <w:rFonts w:ascii="Lucida Console" w:eastAsia="Times New Roman" w:hAnsi="Lucida Console" w:cs="Courier New"/>
          <w:color w:val="000000"/>
          <w:sz w:val="20"/>
          <w:szCs w:val="20"/>
          <w:bdr w:val="none" w:sz="0" w:space="0" w:color="auto" w:frame="1"/>
        </w:rPr>
        <w:t>GarageType</w:t>
      </w:r>
      <w:proofErr w:type="spellEnd"/>
      <w:r w:rsidRPr="001933A5">
        <w:rPr>
          <w:rFonts w:ascii="Lucida Console" w:eastAsia="Times New Roman" w:hAnsi="Lucida Console" w:cs="Courier New"/>
          <w:color w:val="000000"/>
          <w:sz w:val="20"/>
          <w:szCs w:val="20"/>
          <w:bdr w:val="none" w:sz="0" w:space="0" w:color="auto" w:frame="1"/>
        </w:rPr>
        <w:t xml:space="preserve">"  </w:t>
      </w:r>
    </w:p>
    <w:p w14:paraId="5FDFF516" w14:textId="37FEC59F" w:rsidR="00007E76" w:rsidRDefault="002A4793" w:rsidP="005A3E31">
      <w:pPr>
        <w:pStyle w:val="Heading1"/>
      </w:pPr>
      <w:r>
        <w:t>Modeling</w:t>
      </w:r>
    </w:p>
    <w:p w14:paraId="43F0299F" w14:textId="2EA1B44B" w:rsidR="000E21D6" w:rsidRDefault="000E21D6" w:rsidP="000E21D6">
      <w:r>
        <w:t>Before diving into model, I first need to do a few steps:</w:t>
      </w:r>
    </w:p>
    <w:p w14:paraId="0C8E5C38" w14:textId="0D8CD95D" w:rsidR="000E21D6" w:rsidRDefault="000E21D6" w:rsidP="000E21D6">
      <w:pPr>
        <w:pStyle w:val="ListParagraph"/>
        <w:numPr>
          <w:ilvl w:val="0"/>
          <w:numId w:val="11"/>
        </w:numPr>
      </w:pPr>
      <w:r>
        <w:t>Divide the Sale Price Feature into a binary variable. Since the 3</w:t>
      </w:r>
      <w:r w:rsidRPr="000E21D6">
        <w:rPr>
          <w:vertAlign w:val="superscript"/>
        </w:rPr>
        <w:t>rd</w:t>
      </w:r>
      <w:r>
        <w:t xml:space="preserve"> quartile (75%) of the houses are less than $214,000, I will assign each house in the test set above this price as TRUE (or 1). If the observation represents a house below this amount, I will set it to false.</w:t>
      </w:r>
    </w:p>
    <w:p w14:paraId="6F7B7FE7" w14:textId="036A132B" w:rsidR="000E21D6" w:rsidRDefault="000E21D6" w:rsidP="000E21D6">
      <w:pPr>
        <w:pStyle w:val="ListParagraph"/>
        <w:numPr>
          <w:ilvl w:val="0"/>
          <w:numId w:val="11"/>
        </w:numPr>
      </w:pPr>
      <w:r>
        <w:t xml:space="preserve">Calculate the base rate. If the model guessed </w:t>
      </w:r>
      <w:proofErr w:type="gramStart"/>
      <w:r>
        <w:t>FALSE</w:t>
      </w:r>
      <w:proofErr w:type="gramEnd"/>
      <w:r>
        <w:t xml:space="preserve"> every time the </w:t>
      </w:r>
      <w:r w:rsidR="003546FF">
        <w:t xml:space="preserve">accuracy of the model will be 75.3% accurate. </w:t>
      </w:r>
    </w:p>
    <w:p w14:paraId="176E1DC8" w14:textId="2F83A27F" w:rsidR="00090A2D" w:rsidRPr="000E21D6" w:rsidRDefault="00090A2D" w:rsidP="00090A2D">
      <w:r>
        <w:t>My method for modeling seeks to improve upon an assignment previously applied to the dataset prior to using feature engineering and feature selection approaches.</w:t>
      </w:r>
    </w:p>
    <w:p w14:paraId="07F60FF9" w14:textId="2A76A800" w:rsidR="000845F8" w:rsidRDefault="00005D47" w:rsidP="00187430">
      <w:pPr>
        <w:pStyle w:val="Heading2"/>
      </w:pPr>
      <w:r>
        <w:t>Decision Tree</w:t>
      </w:r>
    </w:p>
    <w:p w14:paraId="2E95C8E4" w14:textId="1A79D49A" w:rsidR="00711590" w:rsidRPr="00711590" w:rsidRDefault="00FF5D70" w:rsidP="00711590">
      <w:r>
        <w:t>A decision tree model seeks to achieve purity by separating features that optimizes information gain.</w:t>
      </w:r>
      <w:r w:rsidR="00880010">
        <w:t xml:space="preserve"> </w:t>
      </w:r>
      <w:r w:rsidR="00937298">
        <w:t>Decision trees are at risk for overfitting the training data because the patterns in the training data can vary between data sets. That is, one sample data set can create an entirely different decision tree if it doesn’t represent the entire population well.</w:t>
      </w:r>
      <w:r w:rsidR="002022F0">
        <w:t xml:space="preserve"> This causes an increase variance between the train and test datasets. </w:t>
      </w:r>
    </w:p>
    <w:p w14:paraId="28BC018C" w14:textId="28D82F78" w:rsidR="002422CF" w:rsidRDefault="00E25560" w:rsidP="002422CF">
      <w:r>
        <w:t>Prior to applying feature engineering and feature selection approaches, the follow accuracy measurements were produced: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E160C1" w14:paraId="6D9EEBF1" w14:textId="77777777" w:rsidTr="00D24C14">
        <w:tc>
          <w:tcPr>
            <w:tcW w:w="4675" w:type="dxa"/>
          </w:tcPr>
          <w:p w14:paraId="0C587A46" w14:textId="77777777" w:rsidR="00E160C1" w:rsidRDefault="00E160C1" w:rsidP="002422CF"/>
        </w:tc>
        <w:tc>
          <w:tcPr>
            <w:tcW w:w="4675" w:type="dxa"/>
          </w:tcPr>
          <w:p w14:paraId="3957853B" w14:textId="4297549A" w:rsidR="00E160C1" w:rsidRDefault="00E160C1" w:rsidP="002422CF">
            <w:r>
              <w:t>ACCURACY</w:t>
            </w:r>
          </w:p>
        </w:tc>
      </w:tr>
      <w:tr w:rsidR="00E160C1" w14:paraId="04EB9A8C" w14:textId="77777777" w:rsidTr="00D24C14">
        <w:tc>
          <w:tcPr>
            <w:tcW w:w="4675" w:type="dxa"/>
          </w:tcPr>
          <w:p w14:paraId="04CE6FA5" w14:textId="22B3F248" w:rsidR="00E160C1" w:rsidRDefault="00E160C1" w:rsidP="002422CF">
            <w:r>
              <w:t>TRAIN</w:t>
            </w:r>
          </w:p>
        </w:tc>
        <w:tc>
          <w:tcPr>
            <w:tcW w:w="4675" w:type="dxa"/>
          </w:tcPr>
          <w:p w14:paraId="7E9DC06A" w14:textId="315ACCF2" w:rsidR="00E160C1" w:rsidRDefault="00E160C1" w:rsidP="002422CF">
            <w:r>
              <w:t>.9085851</w:t>
            </w:r>
          </w:p>
        </w:tc>
      </w:tr>
      <w:tr w:rsidR="00E160C1" w14:paraId="1EF646D6" w14:textId="77777777" w:rsidTr="00D24C14">
        <w:tc>
          <w:tcPr>
            <w:tcW w:w="4675" w:type="dxa"/>
          </w:tcPr>
          <w:p w14:paraId="5D94A009" w14:textId="73B0A251" w:rsidR="00E160C1" w:rsidRDefault="00E160C1" w:rsidP="002422CF">
            <w:r>
              <w:t>TEST</w:t>
            </w:r>
          </w:p>
        </w:tc>
        <w:tc>
          <w:tcPr>
            <w:tcW w:w="4675" w:type="dxa"/>
          </w:tcPr>
          <w:p w14:paraId="29CC556F" w14:textId="60149571" w:rsidR="00E160C1" w:rsidRDefault="00E160C1" w:rsidP="002422CF">
            <w:r>
              <w:t>.8861386</w:t>
            </w:r>
          </w:p>
        </w:tc>
      </w:tr>
      <w:tr w:rsidR="00E160C1" w14:paraId="216DC506" w14:textId="77777777" w:rsidTr="00D24C14">
        <w:tc>
          <w:tcPr>
            <w:tcW w:w="4675" w:type="dxa"/>
          </w:tcPr>
          <w:p w14:paraId="3C99BE2A" w14:textId="0301748D" w:rsidR="00E160C1" w:rsidRDefault="00E160C1" w:rsidP="002422CF">
            <w:r>
              <w:t>VARIANCE:</w:t>
            </w:r>
          </w:p>
        </w:tc>
        <w:tc>
          <w:tcPr>
            <w:tcW w:w="4675" w:type="dxa"/>
          </w:tcPr>
          <w:p w14:paraId="71213150" w14:textId="29BCFE9E" w:rsidR="00E160C1" w:rsidRDefault="00E160C1" w:rsidP="002422CF">
            <w:r>
              <w:t>.0224465</w:t>
            </w:r>
          </w:p>
        </w:tc>
      </w:tr>
    </w:tbl>
    <w:p w14:paraId="08A1C85E" w14:textId="613A1E1B" w:rsidR="00E160C1" w:rsidRDefault="00E160C1" w:rsidP="002422CF"/>
    <w:p w14:paraId="0DA1D94A" w14:textId="42C7C06B" w:rsidR="00E160C1" w:rsidRDefault="00E160C1" w:rsidP="002422CF">
      <w:r>
        <w:t>After applying feature engineering and feature selection approaches, the accuracy measures are:</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6"/>
        <w:gridCol w:w="2622"/>
        <w:gridCol w:w="2051"/>
        <w:gridCol w:w="2051"/>
      </w:tblGrid>
      <w:tr w:rsidR="002E7367" w14:paraId="636CD69A" w14:textId="575D1305" w:rsidTr="003A4714">
        <w:tc>
          <w:tcPr>
            <w:tcW w:w="2626" w:type="dxa"/>
            <w:tcBorders>
              <w:top w:val="single" w:sz="4" w:space="0" w:color="auto"/>
              <w:left w:val="single" w:sz="4" w:space="0" w:color="auto"/>
            </w:tcBorders>
          </w:tcPr>
          <w:p w14:paraId="3A724846" w14:textId="77777777" w:rsidR="002E7367" w:rsidRDefault="002E7367" w:rsidP="00797BBC"/>
        </w:tc>
        <w:tc>
          <w:tcPr>
            <w:tcW w:w="2622" w:type="dxa"/>
            <w:tcBorders>
              <w:top w:val="single" w:sz="4" w:space="0" w:color="auto"/>
              <w:right w:val="single" w:sz="4" w:space="0" w:color="auto"/>
            </w:tcBorders>
          </w:tcPr>
          <w:p w14:paraId="4D4B78F9" w14:textId="77777777" w:rsidR="002E7367" w:rsidRDefault="002E7367" w:rsidP="00797BBC">
            <w:r>
              <w:t>ACCURACY</w:t>
            </w:r>
          </w:p>
        </w:tc>
        <w:tc>
          <w:tcPr>
            <w:tcW w:w="2051" w:type="dxa"/>
            <w:tcBorders>
              <w:top w:val="single" w:sz="4" w:space="0" w:color="auto"/>
              <w:left w:val="single" w:sz="4" w:space="0" w:color="auto"/>
            </w:tcBorders>
          </w:tcPr>
          <w:p w14:paraId="1B77E9F6" w14:textId="77D2E11B" w:rsidR="002E7367" w:rsidRDefault="002E7367" w:rsidP="00797BBC">
            <w:r>
              <w:t>PRECISION</w:t>
            </w:r>
          </w:p>
        </w:tc>
        <w:tc>
          <w:tcPr>
            <w:tcW w:w="2051" w:type="dxa"/>
            <w:tcBorders>
              <w:top w:val="single" w:sz="4" w:space="0" w:color="auto"/>
              <w:right w:val="single" w:sz="4" w:space="0" w:color="auto"/>
            </w:tcBorders>
          </w:tcPr>
          <w:p w14:paraId="625755C3" w14:textId="7012B886" w:rsidR="002E7367" w:rsidRDefault="002E7367" w:rsidP="00797BBC">
            <w:r>
              <w:t>RECALL</w:t>
            </w:r>
          </w:p>
        </w:tc>
      </w:tr>
      <w:tr w:rsidR="002E7367" w14:paraId="71854E08" w14:textId="72CFFD34" w:rsidTr="003A4714">
        <w:tc>
          <w:tcPr>
            <w:tcW w:w="2626" w:type="dxa"/>
            <w:tcBorders>
              <w:left w:val="single" w:sz="4" w:space="0" w:color="auto"/>
            </w:tcBorders>
          </w:tcPr>
          <w:p w14:paraId="6171AC3B" w14:textId="77777777" w:rsidR="002E7367" w:rsidRDefault="002E7367" w:rsidP="00797BBC">
            <w:r>
              <w:t>TRAIN</w:t>
            </w:r>
          </w:p>
        </w:tc>
        <w:tc>
          <w:tcPr>
            <w:tcW w:w="2622" w:type="dxa"/>
            <w:tcBorders>
              <w:right w:val="single" w:sz="4" w:space="0" w:color="auto"/>
            </w:tcBorders>
          </w:tcPr>
          <w:p w14:paraId="60E94EEA" w14:textId="714C1CAB" w:rsidR="002E7367" w:rsidRDefault="002E7367" w:rsidP="00797BBC">
            <w:r>
              <w:t>.</w:t>
            </w:r>
            <w:r>
              <w:t>9203822</w:t>
            </w:r>
          </w:p>
        </w:tc>
        <w:tc>
          <w:tcPr>
            <w:tcW w:w="2051" w:type="dxa"/>
            <w:tcBorders>
              <w:left w:val="single" w:sz="4" w:space="0" w:color="auto"/>
            </w:tcBorders>
          </w:tcPr>
          <w:p w14:paraId="546280E4" w14:textId="4D5655C0" w:rsidR="002E7367" w:rsidRPr="00F67A60" w:rsidRDefault="00D62E50" w:rsidP="00D62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D62E50">
              <w:t>0.9189744</w:t>
            </w:r>
          </w:p>
        </w:tc>
        <w:tc>
          <w:tcPr>
            <w:tcW w:w="2051" w:type="dxa"/>
            <w:tcBorders>
              <w:right w:val="single" w:sz="4" w:space="0" w:color="auto"/>
            </w:tcBorders>
          </w:tcPr>
          <w:p w14:paraId="61F77F32" w14:textId="2B8B7CE2" w:rsidR="002E7367" w:rsidRPr="00F67A60" w:rsidRDefault="00F67A60" w:rsidP="00F67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67A60">
              <w:t>0.9770992</w:t>
            </w:r>
          </w:p>
        </w:tc>
      </w:tr>
      <w:tr w:rsidR="002E7367" w14:paraId="0BC8EB45" w14:textId="7ECB2365" w:rsidTr="003A4714">
        <w:tc>
          <w:tcPr>
            <w:tcW w:w="2626" w:type="dxa"/>
            <w:tcBorders>
              <w:left w:val="single" w:sz="4" w:space="0" w:color="auto"/>
            </w:tcBorders>
          </w:tcPr>
          <w:p w14:paraId="220F7FBF" w14:textId="77777777" w:rsidR="002E7367" w:rsidRDefault="002E7367" w:rsidP="00797BBC">
            <w:r>
              <w:t>TEST</w:t>
            </w:r>
          </w:p>
        </w:tc>
        <w:tc>
          <w:tcPr>
            <w:tcW w:w="2622" w:type="dxa"/>
            <w:tcBorders>
              <w:right w:val="single" w:sz="4" w:space="0" w:color="auto"/>
            </w:tcBorders>
          </w:tcPr>
          <w:p w14:paraId="47A47929" w14:textId="06CDC38C" w:rsidR="002E7367" w:rsidRDefault="002E7367" w:rsidP="00797BBC">
            <w:r>
              <w:t>.9257426</w:t>
            </w:r>
          </w:p>
        </w:tc>
        <w:tc>
          <w:tcPr>
            <w:tcW w:w="2051" w:type="dxa"/>
            <w:tcBorders>
              <w:left w:val="single" w:sz="4" w:space="0" w:color="auto"/>
            </w:tcBorders>
          </w:tcPr>
          <w:p w14:paraId="5E9EC41E" w14:textId="471DA519" w:rsidR="002E7367" w:rsidRPr="003A4714" w:rsidRDefault="00F67A60" w:rsidP="006362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F67A60">
              <w:t>0.9491525</w:t>
            </w:r>
          </w:p>
        </w:tc>
        <w:tc>
          <w:tcPr>
            <w:tcW w:w="2051" w:type="dxa"/>
            <w:tcBorders>
              <w:right w:val="single" w:sz="4" w:space="0" w:color="auto"/>
            </w:tcBorders>
          </w:tcPr>
          <w:p w14:paraId="0BD68C24" w14:textId="1CD813EE" w:rsidR="002E7367" w:rsidRPr="003A4714" w:rsidRDefault="003A4714" w:rsidP="003A4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3A4714">
              <w:t>0.9655172</w:t>
            </w:r>
          </w:p>
        </w:tc>
      </w:tr>
      <w:tr w:rsidR="002E7367" w14:paraId="4EC9775C" w14:textId="43F72174" w:rsidTr="003A4714">
        <w:tc>
          <w:tcPr>
            <w:tcW w:w="2626" w:type="dxa"/>
            <w:tcBorders>
              <w:left w:val="single" w:sz="4" w:space="0" w:color="auto"/>
              <w:bottom w:val="single" w:sz="4" w:space="0" w:color="auto"/>
            </w:tcBorders>
          </w:tcPr>
          <w:p w14:paraId="35F67395" w14:textId="77777777" w:rsidR="002E7367" w:rsidRDefault="002E7367" w:rsidP="00797BBC">
            <w:r>
              <w:t>VARIANCE:</w:t>
            </w:r>
          </w:p>
        </w:tc>
        <w:tc>
          <w:tcPr>
            <w:tcW w:w="2622" w:type="dxa"/>
            <w:tcBorders>
              <w:bottom w:val="single" w:sz="4" w:space="0" w:color="auto"/>
              <w:right w:val="single" w:sz="4" w:space="0" w:color="auto"/>
            </w:tcBorders>
          </w:tcPr>
          <w:p w14:paraId="4ABCF9D7" w14:textId="6853D56A" w:rsidR="002E7367" w:rsidRDefault="002E7367" w:rsidP="00797BBC">
            <w:r>
              <w:t>.0</w:t>
            </w:r>
            <w:r>
              <w:t>053604</w:t>
            </w:r>
          </w:p>
        </w:tc>
        <w:tc>
          <w:tcPr>
            <w:tcW w:w="2051" w:type="dxa"/>
            <w:tcBorders>
              <w:left w:val="single" w:sz="4" w:space="0" w:color="auto"/>
              <w:bottom w:val="single" w:sz="4" w:space="0" w:color="auto"/>
            </w:tcBorders>
          </w:tcPr>
          <w:p w14:paraId="47004725" w14:textId="77777777" w:rsidR="002E7367" w:rsidRDefault="002E7367" w:rsidP="00797BBC"/>
        </w:tc>
        <w:tc>
          <w:tcPr>
            <w:tcW w:w="2051" w:type="dxa"/>
            <w:tcBorders>
              <w:bottom w:val="single" w:sz="4" w:space="0" w:color="auto"/>
              <w:right w:val="single" w:sz="4" w:space="0" w:color="auto"/>
            </w:tcBorders>
          </w:tcPr>
          <w:p w14:paraId="70B621AB" w14:textId="77777777" w:rsidR="002E7367" w:rsidRDefault="002E7367" w:rsidP="00797BBC"/>
        </w:tc>
      </w:tr>
    </w:tbl>
    <w:p w14:paraId="34516580" w14:textId="732F2091" w:rsidR="00E160C1" w:rsidRDefault="00E160C1" w:rsidP="002422CF"/>
    <w:p w14:paraId="72014B71" w14:textId="0315CC8F" w:rsidR="00BD1BF4" w:rsidRDefault="00BD1BF4" w:rsidP="002422CF">
      <w:r>
        <w:t>As you can see, the variance and accuracy results were both improved by the feature engineering and feature selection techniques.</w:t>
      </w:r>
    </w:p>
    <w:p w14:paraId="76553721" w14:textId="3E30DB23" w:rsidR="00D36107" w:rsidRDefault="00D36107" w:rsidP="002422CF"/>
    <w:p w14:paraId="735398B7" w14:textId="69169DDD" w:rsidR="00D36107" w:rsidRDefault="00D36107" w:rsidP="002422CF"/>
    <w:p w14:paraId="23B30B04" w14:textId="77777777" w:rsidR="00D36107" w:rsidRDefault="00D36107" w:rsidP="002422CF"/>
    <w:p w14:paraId="4C3E553B" w14:textId="01D98846" w:rsidR="00D60604" w:rsidRDefault="00D60604" w:rsidP="002422CF">
      <w:r>
        <w:lastRenderedPageBreak/>
        <w:t>Confusion Matrix based on classifying a Top 25 house when the probability is greater than 75%.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2472"/>
        <w:gridCol w:w="2472"/>
        <w:gridCol w:w="2473"/>
      </w:tblGrid>
      <w:tr w:rsidR="004B0BF2" w14:paraId="7BF81CCC" w14:textId="21478125" w:rsidTr="007F633A">
        <w:tc>
          <w:tcPr>
            <w:tcW w:w="1933" w:type="dxa"/>
          </w:tcPr>
          <w:p w14:paraId="04258F2E" w14:textId="77777777" w:rsidR="004B0BF2" w:rsidRDefault="004B0BF2" w:rsidP="004B0BF2">
            <w:pPr>
              <w:jc w:val="center"/>
            </w:pPr>
          </w:p>
        </w:tc>
        <w:tc>
          <w:tcPr>
            <w:tcW w:w="7417" w:type="dxa"/>
            <w:gridSpan w:val="3"/>
          </w:tcPr>
          <w:p w14:paraId="4F321B9E" w14:textId="75A853AB" w:rsidR="004B0BF2" w:rsidRDefault="004B0BF2" w:rsidP="004B0BF2">
            <w:pPr>
              <w:jc w:val="center"/>
            </w:pPr>
            <w:r>
              <w:t>Predicted</w:t>
            </w:r>
          </w:p>
        </w:tc>
      </w:tr>
      <w:tr w:rsidR="004B0BF2" w14:paraId="51C43E8C" w14:textId="505A588F" w:rsidTr="007F633A">
        <w:tc>
          <w:tcPr>
            <w:tcW w:w="1933" w:type="dxa"/>
            <w:vMerge w:val="restart"/>
            <w:textDirection w:val="btLr"/>
          </w:tcPr>
          <w:p w14:paraId="7875BEE8" w14:textId="25232352" w:rsidR="004B0BF2" w:rsidRDefault="004B0BF2" w:rsidP="004B0BF2">
            <w:pPr>
              <w:ind w:left="113" w:right="113"/>
            </w:pPr>
            <w:r>
              <w:t>Actual</w:t>
            </w:r>
          </w:p>
        </w:tc>
        <w:tc>
          <w:tcPr>
            <w:tcW w:w="2472" w:type="dxa"/>
          </w:tcPr>
          <w:p w14:paraId="5829D3C6" w14:textId="20FC90D0" w:rsidR="004B0BF2" w:rsidRDefault="004B0BF2" w:rsidP="002422CF"/>
        </w:tc>
        <w:tc>
          <w:tcPr>
            <w:tcW w:w="2472" w:type="dxa"/>
          </w:tcPr>
          <w:p w14:paraId="57AE38C2" w14:textId="2DEEF8DD" w:rsidR="004B0BF2" w:rsidRDefault="00075428" w:rsidP="002422CF">
            <w:r>
              <w:t>No</w:t>
            </w:r>
          </w:p>
        </w:tc>
        <w:tc>
          <w:tcPr>
            <w:tcW w:w="2473" w:type="dxa"/>
          </w:tcPr>
          <w:p w14:paraId="35044FD3" w14:textId="4BF2142B" w:rsidR="004B0BF2" w:rsidRDefault="00075428" w:rsidP="002422CF">
            <w:r>
              <w:t>Yes</w:t>
            </w:r>
          </w:p>
        </w:tc>
      </w:tr>
      <w:tr w:rsidR="004B0BF2" w14:paraId="254BE46A" w14:textId="01771E62" w:rsidTr="007F633A">
        <w:tc>
          <w:tcPr>
            <w:tcW w:w="1933" w:type="dxa"/>
            <w:vMerge/>
          </w:tcPr>
          <w:p w14:paraId="70A0530E" w14:textId="77777777" w:rsidR="004B0BF2" w:rsidRDefault="004B0BF2" w:rsidP="002422CF"/>
        </w:tc>
        <w:tc>
          <w:tcPr>
            <w:tcW w:w="2472" w:type="dxa"/>
          </w:tcPr>
          <w:p w14:paraId="519F23E4" w14:textId="4A08C08E" w:rsidR="004B0BF2" w:rsidRDefault="00075428" w:rsidP="002422CF">
            <w:r>
              <w:t>No</w:t>
            </w:r>
          </w:p>
        </w:tc>
        <w:tc>
          <w:tcPr>
            <w:tcW w:w="2472" w:type="dxa"/>
          </w:tcPr>
          <w:p w14:paraId="6130B991" w14:textId="37EB9781" w:rsidR="004B0BF2" w:rsidRDefault="00831B35" w:rsidP="002422CF">
            <w:r>
              <w:t>896</w:t>
            </w:r>
          </w:p>
        </w:tc>
        <w:tc>
          <w:tcPr>
            <w:tcW w:w="2473" w:type="dxa"/>
          </w:tcPr>
          <w:p w14:paraId="51D54914" w14:textId="7AF13063" w:rsidR="004B0BF2" w:rsidRDefault="00831B35" w:rsidP="002422CF">
            <w:r>
              <w:t>21</w:t>
            </w:r>
          </w:p>
        </w:tc>
      </w:tr>
      <w:tr w:rsidR="004B0BF2" w14:paraId="7D452533" w14:textId="7E6155EF" w:rsidTr="007F633A">
        <w:tc>
          <w:tcPr>
            <w:tcW w:w="1933" w:type="dxa"/>
            <w:vMerge/>
          </w:tcPr>
          <w:p w14:paraId="58D093F8" w14:textId="77777777" w:rsidR="004B0BF2" w:rsidRDefault="004B0BF2" w:rsidP="002422CF"/>
        </w:tc>
        <w:tc>
          <w:tcPr>
            <w:tcW w:w="2472" w:type="dxa"/>
          </w:tcPr>
          <w:p w14:paraId="54C974BF" w14:textId="5B6A7E74" w:rsidR="004B0BF2" w:rsidRDefault="008B6C7E" w:rsidP="002422CF">
            <w:r>
              <w:t>Y</w:t>
            </w:r>
            <w:r w:rsidR="00075428">
              <w:t>es</w:t>
            </w:r>
          </w:p>
        </w:tc>
        <w:tc>
          <w:tcPr>
            <w:tcW w:w="2472" w:type="dxa"/>
          </w:tcPr>
          <w:p w14:paraId="4F90B38E" w14:textId="31E5CE1D" w:rsidR="004B0BF2" w:rsidRDefault="00DE6F08" w:rsidP="002422CF">
            <w:r>
              <w:t>79</w:t>
            </w:r>
          </w:p>
        </w:tc>
        <w:tc>
          <w:tcPr>
            <w:tcW w:w="2473" w:type="dxa"/>
          </w:tcPr>
          <w:p w14:paraId="772ABD0A" w14:textId="65AF962D" w:rsidR="004B0BF2" w:rsidRDefault="00F56D8E" w:rsidP="002422CF">
            <w:r>
              <w:t>19</w:t>
            </w:r>
          </w:p>
        </w:tc>
      </w:tr>
    </w:tbl>
    <w:p w14:paraId="114D87C0" w14:textId="4F170B70" w:rsidR="0096117C" w:rsidRDefault="0096117C" w:rsidP="002422CF"/>
    <w:p w14:paraId="421E9610" w14:textId="4C80566B" w:rsidR="008141D5" w:rsidRDefault="008141D5" w:rsidP="002422CF">
      <w:r>
        <w:t>Decision Tree:</w:t>
      </w:r>
    </w:p>
    <w:tbl>
      <w:tblPr>
        <w:tblStyle w:val="TableGrid"/>
        <w:tblW w:w="0" w:type="auto"/>
        <w:tblBorders>
          <w:bottom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DA3733" w14:paraId="6A491C38" w14:textId="77777777" w:rsidTr="00DA3733">
        <w:tc>
          <w:tcPr>
            <w:tcW w:w="9350" w:type="dxa"/>
            <w:shd w:val="clear" w:color="auto" w:fill="E7E6E6" w:themeFill="background2"/>
          </w:tcPr>
          <w:p w14:paraId="2FE96382"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1) root 1256 247.502400 0.26990450  </w:t>
            </w:r>
          </w:p>
          <w:p w14:paraId="279B4E2A"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2) </w:t>
            </w:r>
            <w:proofErr w:type="spellStart"/>
            <w:r w:rsidRPr="008141D5">
              <w:rPr>
                <w:rFonts w:ascii="Lucida Console" w:eastAsia="Times New Roman" w:hAnsi="Lucida Console" w:cs="Courier New"/>
                <w:color w:val="000000"/>
                <w:sz w:val="20"/>
                <w:szCs w:val="20"/>
                <w:bdr w:val="none" w:sz="0" w:space="0" w:color="auto" w:frame="1"/>
              </w:rPr>
              <w:t>TotalSF</w:t>
            </w:r>
            <w:proofErr w:type="spellEnd"/>
            <w:r w:rsidRPr="008141D5">
              <w:rPr>
                <w:rFonts w:ascii="Lucida Console" w:eastAsia="Times New Roman" w:hAnsi="Lucida Console" w:cs="Courier New"/>
                <w:color w:val="000000"/>
                <w:sz w:val="20"/>
                <w:szCs w:val="20"/>
                <w:bdr w:val="none" w:sz="0" w:space="0" w:color="auto" w:frame="1"/>
              </w:rPr>
              <w:t xml:space="preserve">&lt; 2929.5 </w:t>
            </w:r>
            <w:proofErr w:type="gramStart"/>
            <w:r w:rsidRPr="008141D5">
              <w:rPr>
                <w:rFonts w:ascii="Lucida Console" w:eastAsia="Times New Roman" w:hAnsi="Lucida Console" w:cs="Courier New"/>
                <w:color w:val="000000"/>
                <w:sz w:val="20"/>
                <w:szCs w:val="20"/>
                <w:bdr w:val="none" w:sz="0" w:space="0" w:color="auto" w:frame="1"/>
              </w:rPr>
              <w:t>876  49.793380</w:t>
            </w:r>
            <w:proofErr w:type="gramEnd"/>
            <w:r w:rsidRPr="008141D5">
              <w:rPr>
                <w:rFonts w:ascii="Lucida Console" w:eastAsia="Times New Roman" w:hAnsi="Lucida Console" w:cs="Courier New"/>
                <w:color w:val="000000"/>
                <w:sz w:val="20"/>
                <w:szCs w:val="20"/>
                <w:bdr w:val="none" w:sz="0" w:space="0" w:color="auto" w:frame="1"/>
              </w:rPr>
              <w:t xml:space="preserve"> 0.06050228  </w:t>
            </w:r>
          </w:p>
          <w:p w14:paraId="0C12763B"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4) </w:t>
            </w:r>
            <w:proofErr w:type="spellStart"/>
            <w:r w:rsidRPr="008141D5">
              <w:rPr>
                <w:rFonts w:ascii="Lucida Console" w:eastAsia="Times New Roman" w:hAnsi="Lucida Console" w:cs="Courier New"/>
                <w:color w:val="000000"/>
                <w:sz w:val="20"/>
                <w:szCs w:val="20"/>
                <w:bdr w:val="none" w:sz="0" w:space="0" w:color="auto" w:frame="1"/>
              </w:rPr>
              <w:t>TotalSF</w:t>
            </w:r>
            <w:proofErr w:type="spellEnd"/>
            <w:r w:rsidRPr="008141D5">
              <w:rPr>
                <w:rFonts w:ascii="Lucida Console" w:eastAsia="Times New Roman" w:hAnsi="Lucida Console" w:cs="Courier New"/>
                <w:color w:val="000000"/>
                <w:sz w:val="20"/>
                <w:szCs w:val="20"/>
                <w:bdr w:val="none" w:sz="0" w:space="0" w:color="auto" w:frame="1"/>
              </w:rPr>
              <w:t>&lt; 2613 699   8.884120 0.01287554 *</w:t>
            </w:r>
          </w:p>
          <w:p w14:paraId="3B4E6829"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5) </w:t>
            </w:r>
            <w:proofErr w:type="spellStart"/>
            <w:r w:rsidRPr="008141D5">
              <w:rPr>
                <w:rFonts w:ascii="Lucida Console" w:eastAsia="Times New Roman" w:hAnsi="Lucida Console" w:cs="Courier New"/>
                <w:color w:val="000000"/>
                <w:sz w:val="20"/>
                <w:szCs w:val="20"/>
                <w:bdr w:val="none" w:sz="0" w:space="0" w:color="auto" w:frame="1"/>
              </w:rPr>
              <w:t>TotalSF</w:t>
            </w:r>
            <w:proofErr w:type="spellEnd"/>
            <w:r w:rsidRPr="008141D5">
              <w:rPr>
                <w:rFonts w:ascii="Lucida Console" w:eastAsia="Times New Roman" w:hAnsi="Lucida Console" w:cs="Courier New"/>
                <w:color w:val="000000"/>
                <w:sz w:val="20"/>
                <w:szCs w:val="20"/>
                <w:bdr w:val="none" w:sz="0" w:space="0" w:color="auto" w:frame="1"/>
              </w:rPr>
              <w:t xml:space="preserve">&gt;=2613 </w:t>
            </w:r>
            <w:proofErr w:type="gramStart"/>
            <w:r w:rsidRPr="008141D5">
              <w:rPr>
                <w:rFonts w:ascii="Lucida Console" w:eastAsia="Times New Roman" w:hAnsi="Lucida Console" w:cs="Courier New"/>
                <w:color w:val="000000"/>
                <w:sz w:val="20"/>
                <w:szCs w:val="20"/>
                <w:bdr w:val="none" w:sz="0" w:space="0" w:color="auto" w:frame="1"/>
              </w:rPr>
              <w:t>177  33.062150</w:t>
            </w:r>
            <w:proofErr w:type="gramEnd"/>
            <w:r w:rsidRPr="008141D5">
              <w:rPr>
                <w:rFonts w:ascii="Lucida Console" w:eastAsia="Times New Roman" w:hAnsi="Lucida Console" w:cs="Courier New"/>
                <w:color w:val="000000"/>
                <w:sz w:val="20"/>
                <w:szCs w:val="20"/>
                <w:bdr w:val="none" w:sz="0" w:space="0" w:color="auto" w:frame="1"/>
              </w:rPr>
              <w:t xml:space="preserve"> 0.24858760  </w:t>
            </w:r>
          </w:p>
          <w:p w14:paraId="49FEC59C"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10) </w:t>
            </w:r>
            <w:proofErr w:type="spellStart"/>
            <w:r w:rsidRPr="008141D5">
              <w:rPr>
                <w:rFonts w:ascii="Lucida Console" w:eastAsia="Times New Roman" w:hAnsi="Lucida Console" w:cs="Courier New"/>
                <w:color w:val="000000"/>
                <w:sz w:val="20"/>
                <w:szCs w:val="20"/>
                <w:bdr w:val="none" w:sz="0" w:space="0" w:color="auto" w:frame="1"/>
              </w:rPr>
              <w:t>KitchenQual</w:t>
            </w:r>
            <w:proofErr w:type="spellEnd"/>
            <w:r w:rsidRPr="008141D5">
              <w:rPr>
                <w:rFonts w:ascii="Lucida Console" w:eastAsia="Times New Roman" w:hAnsi="Lucida Console" w:cs="Courier New"/>
                <w:color w:val="000000"/>
                <w:sz w:val="20"/>
                <w:szCs w:val="20"/>
                <w:bdr w:val="none" w:sz="0" w:space="0" w:color="auto" w:frame="1"/>
              </w:rPr>
              <w:t>=</w:t>
            </w:r>
            <w:proofErr w:type="spellStart"/>
            <w:proofErr w:type="gramStart"/>
            <w:r w:rsidRPr="008141D5">
              <w:rPr>
                <w:rFonts w:ascii="Lucida Console" w:eastAsia="Times New Roman" w:hAnsi="Lucida Console" w:cs="Courier New"/>
                <w:color w:val="000000"/>
                <w:sz w:val="20"/>
                <w:szCs w:val="20"/>
                <w:bdr w:val="none" w:sz="0" w:space="0" w:color="auto" w:frame="1"/>
              </w:rPr>
              <w:t>Poor,Fair</w:t>
            </w:r>
            <w:proofErr w:type="gramEnd"/>
            <w:r w:rsidRPr="008141D5">
              <w:rPr>
                <w:rFonts w:ascii="Lucida Console" w:eastAsia="Times New Roman" w:hAnsi="Lucida Console" w:cs="Courier New"/>
                <w:color w:val="000000"/>
                <w:sz w:val="20"/>
                <w:szCs w:val="20"/>
                <w:bdr w:val="none" w:sz="0" w:space="0" w:color="auto" w:frame="1"/>
              </w:rPr>
              <w:t>,Average</w:t>
            </w:r>
            <w:proofErr w:type="spellEnd"/>
            <w:r w:rsidRPr="008141D5">
              <w:rPr>
                <w:rFonts w:ascii="Lucida Console" w:eastAsia="Times New Roman" w:hAnsi="Lucida Console" w:cs="Courier New"/>
                <w:color w:val="000000"/>
                <w:sz w:val="20"/>
                <w:szCs w:val="20"/>
                <w:bdr w:val="none" w:sz="0" w:space="0" w:color="auto" w:frame="1"/>
              </w:rPr>
              <w:t xml:space="preserve"> 72   4.652778 0.06944444 *</w:t>
            </w:r>
          </w:p>
          <w:p w14:paraId="4DEFCDE8"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11) </w:t>
            </w:r>
            <w:proofErr w:type="spellStart"/>
            <w:r w:rsidRPr="008141D5">
              <w:rPr>
                <w:rFonts w:ascii="Lucida Console" w:eastAsia="Times New Roman" w:hAnsi="Lucida Console" w:cs="Courier New"/>
                <w:color w:val="000000"/>
                <w:sz w:val="20"/>
                <w:szCs w:val="20"/>
                <w:bdr w:val="none" w:sz="0" w:space="0" w:color="auto" w:frame="1"/>
              </w:rPr>
              <w:t>KitchenQual</w:t>
            </w:r>
            <w:proofErr w:type="spellEnd"/>
            <w:r w:rsidRPr="008141D5">
              <w:rPr>
                <w:rFonts w:ascii="Lucida Console" w:eastAsia="Times New Roman" w:hAnsi="Lucida Console" w:cs="Courier New"/>
                <w:color w:val="000000"/>
                <w:sz w:val="20"/>
                <w:szCs w:val="20"/>
                <w:bdr w:val="none" w:sz="0" w:space="0" w:color="auto" w:frame="1"/>
              </w:rPr>
              <w:t>=</w:t>
            </w:r>
            <w:proofErr w:type="spellStart"/>
            <w:proofErr w:type="gramStart"/>
            <w:r w:rsidRPr="008141D5">
              <w:rPr>
                <w:rFonts w:ascii="Lucida Console" w:eastAsia="Times New Roman" w:hAnsi="Lucida Console" w:cs="Courier New"/>
                <w:color w:val="000000"/>
                <w:sz w:val="20"/>
                <w:szCs w:val="20"/>
                <w:bdr w:val="none" w:sz="0" w:space="0" w:color="auto" w:frame="1"/>
              </w:rPr>
              <w:t>Good,Excellent</w:t>
            </w:r>
            <w:proofErr w:type="spellEnd"/>
            <w:proofErr w:type="gramEnd"/>
            <w:r w:rsidRPr="008141D5">
              <w:rPr>
                <w:rFonts w:ascii="Lucida Console" w:eastAsia="Times New Roman" w:hAnsi="Lucida Console" w:cs="Courier New"/>
                <w:color w:val="000000"/>
                <w:sz w:val="20"/>
                <w:szCs w:val="20"/>
                <w:bdr w:val="none" w:sz="0" w:space="0" w:color="auto" w:frame="1"/>
              </w:rPr>
              <w:t xml:space="preserve"> 105  24.514290 0.37142860 *</w:t>
            </w:r>
          </w:p>
          <w:p w14:paraId="03BB2E21"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3) </w:t>
            </w:r>
            <w:proofErr w:type="spellStart"/>
            <w:r w:rsidRPr="008141D5">
              <w:rPr>
                <w:rFonts w:ascii="Lucida Console" w:eastAsia="Times New Roman" w:hAnsi="Lucida Console" w:cs="Courier New"/>
                <w:color w:val="000000"/>
                <w:sz w:val="20"/>
                <w:szCs w:val="20"/>
                <w:bdr w:val="none" w:sz="0" w:space="0" w:color="auto" w:frame="1"/>
              </w:rPr>
              <w:t>TotalSF</w:t>
            </w:r>
            <w:proofErr w:type="spellEnd"/>
            <w:r w:rsidRPr="008141D5">
              <w:rPr>
                <w:rFonts w:ascii="Lucida Console" w:eastAsia="Times New Roman" w:hAnsi="Lucida Console" w:cs="Courier New"/>
                <w:color w:val="000000"/>
                <w:sz w:val="20"/>
                <w:szCs w:val="20"/>
                <w:bdr w:val="none" w:sz="0" w:space="0" w:color="auto" w:frame="1"/>
              </w:rPr>
              <w:t xml:space="preserve">&gt;=2929.5 </w:t>
            </w:r>
            <w:proofErr w:type="gramStart"/>
            <w:r w:rsidRPr="008141D5">
              <w:rPr>
                <w:rFonts w:ascii="Lucida Console" w:eastAsia="Times New Roman" w:hAnsi="Lucida Console" w:cs="Courier New"/>
                <w:color w:val="000000"/>
                <w:sz w:val="20"/>
                <w:szCs w:val="20"/>
                <w:bdr w:val="none" w:sz="0" w:space="0" w:color="auto" w:frame="1"/>
              </w:rPr>
              <w:t>380  70.747370</w:t>
            </w:r>
            <w:proofErr w:type="gramEnd"/>
            <w:r w:rsidRPr="008141D5">
              <w:rPr>
                <w:rFonts w:ascii="Lucida Console" w:eastAsia="Times New Roman" w:hAnsi="Lucida Console" w:cs="Courier New"/>
                <w:color w:val="000000"/>
                <w:sz w:val="20"/>
                <w:szCs w:val="20"/>
                <w:bdr w:val="none" w:sz="0" w:space="0" w:color="auto" w:frame="1"/>
              </w:rPr>
              <w:t xml:space="preserve"> 0.75263160  </w:t>
            </w:r>
          </w:p>
          <w:p w14:paraId="3EE54A3B"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6) </w:t>
            </w:r>
            <w:proofErr w:type="spellStart"/>
            <w:r w:rsidRPr="008141D5">
              <w:rPr>
                <w:rFonts w:ascii="Lucida Console" w:eastAsia="Times New Roman" w:hAnsi="Lucida Console" w:cs="Courier New"/>
                <w:color w:val="000000"/>
                <w:sz w:val="20"/>
                <w:szCs w:val="20"/>
                <w:bdr w:val="none" w:sz="0" w:space="0" w:color="auto" w:frame="1"/>
              </w:rPr>
              <w:t>KitchenQual</w:t>
            </w:r>
            <w:proofErr w:type="spellEnd"/>
            <w:r w:rsidRPr="008141D5">
              <w:rPr>
                <w:rFonts w:ascii="Lucida Console" w:eastAsia="Times New Roman" w:hAnsi="Lucida Console" w:cs="Courier New"/>
                <w:color w:val="000000"/>
                <w:sz w:val="20"/>
                <w:szCs w:val="20"/>
                <w:bdr w:val="none" w:sz="0" w:space="0" w:color="auto" w:frame="1"/>
              </w:rPr>
              <w:t>=</w:t>
            </w:r>
            <w:proofErr w:type="spellStart"/>
            <w:proofErr w:type="gramStart"/>
            <w:r w:rsidRPr="008141D5">
              <w:rPr>
                <w:rFonts w:ascii="Lucida Console" w:eastAsia="Times New Roman" w:hAnsi="Lucida Console" w:cs="Courier New"/>
                <w:color w:val="000000"/>
                <w:sz w:val="20"/>
                <w:szCs w:val="20"/>
                <w:bdr w:val="none" w:sz="0" w:space="0" w:color="auto" w:frame="1"/>
              </w:rPr>
              <w:t>Poor,Fair</w:t>
            </w:r>
            <w:proofErr w:type="gramEnd"/>
            <w:r w:rsidRPr="008141D5">
              <w:rPr>
                <w:rFonts w:ascii="Lucida Console" w:eastAsia="Times New Roman" w:hAnsi="Lucida Console" w:cs="Courier New"/>
                <w:color w:val="000000"/>
                <w:sz w:val="20"/>
                <w:szCs w:val="20"/>
                <w:bdr w:val="none" w:sz="0" w:space="0" w:color="auto" w:frame="1"/>
              </w:rPr>
              <w:t>,Average</w:t>
            </w:r>
            <w:proofErr w:type="spellEnd"/>
            <w:r w:rsidRPr="008141D5">
              <w:rPr>
                <w:rFonts w:ascii="Lucida Console" w:eastAsia="Times New Roman" w:hAnsi="Lucida Console" w:cs="Courier New"/>
                <w:color w:val="000000"/>
                <w:sz w:val="20"/>
                <w:szCs w:val="20"/>
                <w:bdr w:val="none" w:sz="0" w:space="0" w:color="auto" w:frame="1"/>
              </w:rPr>
              <w:t xml:space="preserve"> 84  15.750000 0.25000000 *</w:t>
            </w:r>
          </w:p>
          <w:p w14:paraId="7D5D93A5"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7) </w:t>
            </w:r>
            <w:proofErr w:type="spellStart"/>
            <w:r w:rsidRPr="008141D5">
              <w:rPr>
                <w:rFonts w:ascii="Lucida Console" w:eastAsia="Times New Roman" w:hAnsi="Lucida Console" w:cs="Courier New"/>
                <w:color w:val="000000"/>
                <w:sz w:val="20"/>
                <w:szCs w:val="20"/>
                <w:bdr w:val="none" w:sz="0" w:space="0" w:color="auto" w:frame="1"/>
              </w:rPr>
              <w:t>KitchenQual</w:t>
            </w:r>
            <w:proofErr w:type="spellEnd"/>
            <w:r w:rsidRPr="008141D5">
              <w:rPr>
                <w:rFonts w:ascii="Lucida Console" w:eastAsia="Times New Roman" w:hAnsi="Lucida Console" w:cs="Courier New"/>
                <w:color w:val="000000"/>
                <w:sz w:val="20"/>
                <w:szCs w:val="20"/>
                <w:bdr w:val="none" w:sz="0" w:space="0" w:color="auto" w:frame="1"/>
              </w:rPr>
              <w:t>=</w:t>
            </w:r>
            <w:proofErr w:type="spellStart"/>
            <w:proofErr w:type="gramStart"/>
            <w:r w:rsidRPr="008141D5">
              <w:rPr>
                <w:rFonts w:ascii="Lucida Console" w:eastAsia="Times New Roman" w:hAnsi="Lucida Console" w:cs="Courier New"/>
                <w:color w:val="000000"/>
                <w:sz w:val="20"/>
                <w:szCs w:val="20"/>
                <w:bdr w:val="none" w:sz="0" w:space="0" w:color="auto" w:frame="1"/>
              </w:rPr>
              <w:t>Good,Excellent</w:t>
            </w:r>
            <w:proofErr w:type="spellEnd"/>
            <w:proofErr w:type="gramEnd"/>
            <w:r w:rsidRPr="008141D5">
              <w:rPr>
                <w:rFonts w:ascii="Lucida Console" w:eastAsia="Times New Roman" w:hAnsi="Lucida Console" w:cs="Courier New"/>
                <w:color w:val="000000"/>
                <w:sz w:val="20"/>
                <w:szCs w:val="20"/>
                <w:bdr w:val="none" w:sz="0" w:space="0" w:color="auto" w:frame="1"/>
              </w:rPr>
              <w:t xml:space="preserve"> 296  27.753380 0.89527030  </w:t>
            </w:r>
          </w:p>
          <w:p w14:paraId="09F61575"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14) OverallQual2=Below </w:t>
            </w:r>
            <w:proofErr w:type="spellStart"/>
            <w:proofErr w:type="gramStart"/>
            <w:r w:rsidRPr="008141D5">
              <w:rPr>
                <w:rFonts w:ascii="Lucida Console" w:eastAsia="Times New Roman" w:hAnsi="Lucida Console" w:cs="Courier New"/>
                <w:color w:val="000000"/>
                <w:sz w:val="20"/>
                <w:szCs w:val="20"/>
                <w:bdr w:val="none" w:sz="0" w:space="0" w:color="auto" w:frame="1"/>
              </w:rPr>
              <w:t>Average,Average</w:t>
            </w:r>
            <w:proofErr w:type="spellEnd"/>
            <w:proofErr w:type="gramEnd"/>
            <w:r w:rsidRPr="008141D5">
              <w:rPr>
                <w:rFonts w:ascii="Lucida Console" w:eastAsia="Times New Roman" w:hAnsi="Lucida Console" w:cs="Courier New"/>
                <w:color w:val="000000"/>
                <w:sz w:val="20"/>
                <w:szCs w:val="20"/>
                <w:bdr w:val="none" w:sz="0" w:space="0" w:color="auto" w:frame="1"/>
              </w:rPr>
              <w:t xml:space="preserve"> 116  21.241380 0.75862070  </w:t>
            </w:r>
          </w:p>
          <w:p w14:paraId="40A1EE5D"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28) </w:t>
            </w:r>
            <w:proofErr w:type="spellStart"/>
            <w:r w:rsidRPr="008141D5">
              <w:rPr>
                <w:rFonts w:ascii="Lucida Console" w:eastAsia="Times New Roman" w:hAnsi="Lucida Console" w:cs="Courier New"/>
                <w:color w:val="000000"/>
                <w:sz w:val="20"/>
                <w:szCs w:val="20"/>
                <w:bdr w:val="none" w:sz="0" w:space="0" w:color="auto" w:frame="1"/>
              </w:rPr>
              <w:t>LotArea</w:t>
            </w:r>
            <w:proofErr w:type="spellEnd"/>
            <w:r w:rsidRPr="008141D5">
              <w:rPr>
                <w:rFonts w:ascii="Lucida Console" w:eastAsia="Times New Roman" w:hAnsi="Lucida Console" w:cs="Courier New"/>
                <w:color w:val="000000"/>
                <w:sz w:val="20"/>
                <w:szCs w:val="20"/>
                <w:bdr w:val="none" w:sz="0" w:space="0" w:color="auto" w:frame="1"/>
              </w:rPr>
              <w:t>&lt; 8604 15   3.333333 0.33333330 *</w:t>
            </w:r>
          </w:p>
          <w:p w14:paraId="1F423CDB" w14:textId="77777777" w:rsidR="00DA3733" w:rsidRPr="008141D5"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8141D5">
              <w:rPr>
                <w:rFonts w:ascii="Lucida Console" w:eastAsia="Times New Roman" w:hAnsi="Lucida Console" w:cs="Courier New"/>
                <w:color w:val="000000"/>
                <w:sz w:val="20"/>
                <w:szCs w:val="20"/>
                <w:bdr w:val="none" w:sz="0" w:space="0" w:color="auto" w:frame="1"/>
              </w:rPr>
              <w:t xml:space="preserve">        29) </w:t>
            </w:r>
            <w:proofErr w:type="spellStart"/>
            <w:r w:rsidRPr="008141D5">
              <w:rPr>
                <w:rFonts w:ascii="Lucida Console" w:eastAsia="Times New Roman" w:hAnsi="Lucida Console" w:cs="Courier New"/>
                <w:color w:val="000000"/>
                <w:sz w:val="20"/>
                <w:szCs w:val="20"/>
                <w:bdr w:val="none" w:sz="0" w:space="0" w:color="auto" w:frame="1"/>
              </w:rPr>
              <w:t>LotArea</w:t>
            </w:r>
            <w:proofErr w:type="spellEnd"/>
            <w:r w:rsidRPr="008141D5">
              <w:rPr>
                <w:rFonts w:ascii="Lucida Console" w:eastAsia="Times New Roman" w:hAnsi="Lucida Console" w:cs="Courier New"/>
                <w:color w:val="000000"/>
                <w:sz w:val="20"/>
                <w:szCs w:val="20"/>
                <w:bdr w:val="none" w:sz="0" w:space="0" w:color="auto" w:frame="1"/>
              </w:rPr>
              <w:t xml:space="preserve">&gt;=8604 </w:t>
            </w:r>
            <w:proofErr w:type="gramStart"/>
            <w:r w:rsidRPr="008141D5">
              <w:rPr>
                <w:rFonts w:ascii="Lucida Console" w:eastAsia="Times New Roman" w:hAnsi="Lucida Console" w:cs="Courier New"/>
                <w:color w:val="000000"/>
                <w:sz w:val="20"/>
                <w:szCs w:val="20"/>
                <w:bdr w:val="none" w:sz="0" w:space="0" w:color="auto" w:frame="1"/>
              </w:rPr>
              <w:t>101  14.792080</w:t>
            </w:r>
            <w:proofErr w:type="gramEnd"/>
            <w:r w:rsidRPr="008141D5">
              <w:rPr>
                <w:rFonts w:ascii="Lucida Console" w:eastAsia="Times New Roman" w:hAnsi="Lucida Console" w:cs="Courier New"/>
                <w:color w:val="000000"/>
                <w:sz w:val="20"/>
                <w:szCs w:val="20"/>
                <w:bdr w:val="none" w:sz="0" w:space="0" w:color="auto" w:frame="1"/>
              </w:rPr>
              <w:t xml:space="preserve"> 0.82178220 *</w:t>
            </w:r>
          </w:p>
          <w:p w14:paraId="4B255395" w14:textId="77777777" w:rsidR="00DA3733" w:rsidRPr="00CE1064" w:rsidRDefault="00DA3733" w:rsidP="00DA3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8141D5">
              <w:rPr>
                <w:rFonts w:ascii="Lucida Console" w:eastAsia="Times New Roman" w:hAnsi="Lucida Console" w:cs="Courier New"/>
                <w:color w:val="000000"/>
                <w:sz w:val="20"/>
                <w:szCs w:val="20"/>
                <w:bdr w:val="none" w:sz="0" w:space="0" w:color="auto" w:frame="1"/>
              </w:rPr>
              <w:t xml:space="preserve">      15) OverallQual2=Above Average 180   2.950000 0.98333330 *</w:t>
            </w:r>
          </w:p>
          <w:p w14:paraId="64AD6002" w14:textId="77777777" w:rsidR="00DA3733" w:rsidRDefault="00DA3733" w:rsidP="002422CF"/>
        </w:tc>
      </w:tr>
    </w:tbl>
    <w:p w14:paraId="19D6B7E2" w14:textId="77777777" w:rsidR="0078009A" w:rsidRDefault="0078009A" w:rsidP="0031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C35FC16" w14:textId="7C362A8C" w:rsidR="0078009A" w:rsidRDefault="0078009A" w:rsidP="0031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3CE89C" w14:textId="7851E5F7" w:rsidR="00680FF6" w:rsidRDefault="002B19D7" w:rsidP="00680FF6">
      <w:pPr>
        <w:pStyle w:val="Heading2"/>
      </w:pPr>
      <w:r w:rsidRPr="002B19D7">
        <w:rPr>
          <w:rFonts w:asciiTheme="minorHAnsi" w:eastAsiaTheme="minorEastAsia" w:hAnsiTheme="minorHAnsi" w:cstheme="minorBidi"/>
          <w:color w:val="auto"/>
          <w:sz w:val="22"/>
          <w:szCs w:val="22"/>
        </w:rPr>
        <w:drawing>
          <wp:inline distT="0" distB="0" distL="0" distR="0" wp14:anchorId="78F02113" wp14:editId="177BC856">
            <wp:extent cx="5943600" cy="2357120"/>
            <wp:effectExtent l="190500" t="190500" r="190500" b="195580"/>
            <wp:docPr id="11" name="Picture 3">
              <a:extLst xmlns:a="http://schemas.openxmlformats.org/drawingml/2006/main">
                <a:ext uri="{FF2B5EF4-FFF2-40B4-BE49-F238E27FC236}">
                  <a16:creationId xmlns:a16="http://schemas.microsoft.com/office/drawing/2014/main" id="{F756C9BF-551A-4BEE-B134-CA39BB5A061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756C9BF-551A-4BEE-B134-CA39BB5A061F}"/>
                        </a:ext>
                      </a:extLst>
                    </pic:cNvPr>
                    <pic:cNvPicPr/>
                  </pic:nvPicPr>
                  <pic:blipFill>
                    <a:blip r:embed="rId16"/>
                    <a:stretch>
                      <a:fillRect/>
                    </a:stretch>
                  </pic:blipFill>
                  <pic:spPr>
                    <a:xfrm>
                      <a:off x="0" y="0"/>
                      <a:ext cx="5943600" cy="2357120"/>
                    </a:xfrm>
                    <a:prstGeom prst="rect">
                      <a:avLst/>
                    </a:prstGeom>
                    <a:ln>
                      <a:noFill/>
                    </a:ln>
                    <a:effectLst>
                      <a:outerShdw blurRad="190500" algn="tl" rotWithShape="0">
                        <a:srgbClr val="000000">
                          <a:alpha val="70000"/>
                        </a:srgbClr>
                      </a:outerShdw>
                    </a:effectLst>
                  </pic:spPr>
                </pic:pic>
              </a:graphicData>
            </a:graphic>
          </wp:inline>
        </w:drawing>
      </w:r>
      <w:r w:rsidR="00005D47">
        <w:t xml:space="preserve">Decision Tree </w:t>
      </w:r>
      <w:r w:rsidR="00C44D8A">
        <w:t>with</w:t>
      </w:r>
      <w:r w:rsidR="00005D47">
        <w:t xml:space="preserve"> Bagging</w:t>
      </w:r>
    </w:p>
    <w:p w14:paraId="23D1DB8D" w14:textId="0347B79B" w:rsidR="003770FE" w:rsidRDefault="00BA50A3" w:rsidP="00147F16">
      <w:r>
        <w:t>Bagging can be applied to a decision tree model in order to limit the risk of overfitting.</w:t>
      </w:r>
      <w:r w:rsidR="00012230">
        <w:t xml:space="preserve"> Bagging involves gathering bootstrap samples from the training data and applying a decision tree model to each sample.</w:t>
      </w:r>
      <w:r w:rsidR="00B0218D">
        <w:t xml:space="preserve"> </w:t>
      </w:r>
      <w:r w:rsidR="006A2E12">
        <w:t>The final decision tree model is the average of all the bootstrapped sample decision trees compiled during this process.</w:t>
      </w:r>
    </w:p>
    <w:p w14:paraId="44E08185" w14:textId="736C49D9" w:rsidR="003770FE" w:rsidRDefault="003770FE" w:rsidP="003770FE">
      <w:r>
        <w:t>Prior to applying feature engineering and feature selection approaches, the follow accuracy measurements were produced:</w:t>
      </w:r>
    </w:p>
    <w:p w14:paraId="1C59F73B" w14:textId="77777777" w:rsidR="00FD6167" w:rsidRDefault="00FD6167" w:rsidP="003770FE"/>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3770FE" w14:paraId="2DA0B6E0" w14:textId="77777777" w:rsidTr="00FD6167">
        <w:tc>
          <w:tcPr>
            <w:tcW w:w="4675" w:type="dxa"/>
          </w:tcPr>
          <w:p w14:paraId="73D5A83A" w14:textId="77777777" w:rsidR="003770FE" w:rsidRDefault="003770FE" w:rsidP="001B02C5"/>
        </w:tc>
        <w:tc>
          <w:tcPr>
            <w:tcW w:w="4675" w:type="dxa"/>
          </w:tcPr>
          <w:p w14:paraId="66A39BE6" w14:textId="77777777" w:rsidR="003770FE" w:rsidRDefault="003770FE" w:rsidP="001B02C5">
            <w:r>
              <w:t>ACCURACY</w:t>
            </w:r>
          </w:p>
        </w:tc>
      </w:tr>
      <w:tr w:rsidR="003770FE" w14:paraId="044C4268" w14:textId="77777777" w:rsidTr="00FD6167">
        <w:tc>
          <w:tcPr>
            <w:tcW w:w="4675" w:type="dxa"/>
          </w:tcPr>
          <w:p w14:paraId="09946D92" w14:textId="77777777" w:rsidR="003770FE" w:rsidRDefault="003770FE" w:rsidP="001B02C5">
            <w:r>
              <w:t>TRAIN</w:t>
            </w:r>
          </w:p>
        </w:tc>
        <w:tc>
          <w:tcPr>
            <w:tcW w:w="4675" w:type="dxa"/>
          </w:tcPr>
          <w:p w14:paraId="1E3C2460" w14:textId="4590502C" w:rsidR="003770FE" w:rsidRDefault="003770FE" w:rsidP="001B02C5">
            <w:r>
              <w:t>.</w:t>
            </w:r>
            <w:r w:rsidR="00521B75">
              <w:t>9340223</w:t>
            </w:r>
          </w:p>
        </w:tc>
      </w:tr>
      <w:tr w:rsidR="003770FE" w14:paraId="2F9EF099" w14:textId="77777777" w:rsidTr="00FD6167">
        <w:tc>
          <w:tcPr>
            <w:tcW w:w="4675" w:type="dxa"/>
          </w:tcPr>
          <w:p w14:paraId="7C9C46DA" w14:textId="77777777" w:rsidR="003770FE" w:rsidRDefault="003770FE" w:rsidP="001B02C5">
            <w:r>
              <w:t>TEST</w:t>
            </w:r>
          </w:p>
        </w:tc>
        <w:tc>
          <w:tcPr>
            <w:tcW w:w="4675" w:type="dxa"/>
          </w:tcPr>
          <w:p w14:paraId="12570672" w14:textId="243D0118" w:rsidR="003770FE" w:rsidRDefault="003770FE" w:rsidP="001B02C5">
            <w:r>
              <w:t>.</w:t>
            </w:r>
            <w:r w:rsidR="00521B75">
              <w:t>8712871</w:t>
            </w:r>
          </w:p>
        </w:tc>
      </w:tr>
      <w:tr w:rsidR="003770FE" w14:paraId="0E0BDD19" w14:textId="77777777" w:rsidTr="00FD6167">
        <w:tc>
          <w:tcPr>
            <w:tcW w:w="4675" w:type="dxa"/>
          </w:tcPr>
          <w:p w14:paraId="7F80E55C" w14:textId="77777777" w:rsidR="003770FE" w:rsidRDefault="003770FE" w:rsidP="001B02C5">
            <w:r>
              <w:t>VARIANCE:</w:t>
            </w:r>
          </w:p>
        </w:tc>
        <w:tc>
          <w:tcPr>
            <w:tcW w:w="4675" w:type="dxa"/>
          </w:tcPr>
          <w:p w14:paraId="0EEBFB14" w14:textId="1C5790A6" w:rsidR="003770FE" w:rsidRDefault="003770FE" w:rsidP="001B02C5">
            <w:r>
              <w:t>.0</w:t>
            </w:r>
            <w:r w:rsidR="00521B75">
              <w:t>627352</w:t>
            </w:r>
          </w:p>
        </w:tc>
      </w:tr>
    </w:tbl>
    <w:p w14:paraId="782DCFB6" w14:textId="77777777" w:rsidR="003770FE" w:rsidRDefault="003770FE" w:rsidP="003770FE"/>
    <w:p w14:paraId="10866BD6" w14:textId="77777777" w:rsidR="003770FE" w:rsidRDefault="003770FE" w:rsidP="003770FE">
      <w:r>
        <w:t>After applying feature engineering and feature selection approaches, the accuracy measures are:</w:t>
      </w:r>
    </w:p>
    <w:tbl>
      <w:tblPr>
        <w:tblStyle w:val="TableGrid"/>
        <w:tblW w:w="0" w:type="auto"/>
        <w:tblLook w:val="04A0" w:firstRow="1" w:lastRow="0" w:firstColumn="1" w:lastColumn="0" w:noHBand="0" w:noVBand="1"/>
      </w:tblPr>
      <w:tblGrid>
        <w:gridCol w:w="2626"/>
        <w:gridCol w:w="2622"/>
        <w:gridCol w:w="2051"/>
        <w:gridCol w:w="2051"/>
      </w:tblGrid>
      <w:tr w:rsidR="00B05D03" w14:paraId="2AC9AF99" w14:textId="5498EF05" w:rsidTr="00FD6167">
        <w:tc>
          <w:tcPr>
            <w:tcW w:w="2626" w:type="dxa"/>
            <w:tcBorders>
              <w:top w:val="single" w:sz="4" w:space="0" w:color="auto"/>
              <w:left w:val="single" w:sz="4" w:space="0" w:color="auto"/>
              <w:bottom w:val="nil"/>
              <w:right w:val="nil"/>
            </w:tcBorders>
          </w:tcPr>
          <w:p w14:paraId="0FE3A7D1" w14:textId="77777777" w:rsidR="00B05D03" w:rsidRDefault="00B05D03" w:rsidP="001B02C5"/>
        </w:tc>
        <w:tc>
          <w:tcPr>
            <w:tcW w:w="2622" w:type="dxa"/>
            <w:tcBorders>
              <w:top w:val="single" w:sz="4" w:space="0" w:color="auto"/>
              <w:left w:val="nil"/>
              <w:bottom w:val="nil"/>
              <w:right w:val="single" w:sz="4" w:space="0" w:color="auto"/>
            </w:tcBorders>
          </w:tcPr>
          <w:p w14:paraId="2BA9C3CF" w14:textId="77777777" w:rsidR="00B05D03" w:rsidRDefault="00B05D03" w:rsidP="001B02C5">
            <w:r>
              <w:t>ACCURACY</w:t>
            </w:r>
          </w:p>
        </w:tc>
        <w:tc>
          <w:tcPr>
            <w:tcW w:w="2051" w:type="dxa"/>
            <w:tcBorders>
              <w:top w:val="single" w:sz="4" w:space="0" w:color="auto"/>
              <w:left w:val="single" w:sz="4" w:space="0" w:color="auto"/>
              <w:bottom w:val="nil"/>
              <w:right w:val="nil"/>
            </w:tcBorders>
          </w:tcPr>
          <w:p w14:paraId="55665114" w14:textId="2EEF6A94" w:rsidR="00B05D03" w:rsidRDefault="00B05D03" w:rsidP="001B02C5">
            <w:r>
              <w:t>PRECISION</w:t>
            </w:r>
          </w:p>
        </w:tc>
        <w:tc>
          <w:tcPr>
            <w:tcW w:w="2051" w:type="dxa"/>
            <w:tcBorders>
              <w:top w:val="single" w:sz="4" w:space="0" w:color="auto"/>
              <w:left w:val="nil"/>
              <w:bottom w:val="nil"/>
              <w:right w:val="single" w:sz="4" w:space="0" w:color="auto"/>
            </w:tcBorders>
          </w:tcPr>
          <w:p w14:paraId="0A167DF8" w14:textId="28D9A2EA" w:rsidR="00B05D03" w:rsidRDefault="00B05D03" w:rsidP="001B02C5">
            <w:r>
              <w:t>RECALL</w:t>
            </w:r>
          </w:p>
        </w:tc>
      </w:tr>
      <w:tr w:rsidR="00B05D03" w14:paraId="28F0A85C" w14:textId="1BEB3CD5" w:rsidTr="00FD6167">
        <w:tc>
          <w:tcPr>
            <w:tcW w:w="2626" w:type="dxa"/>
            <w:tcBorders>
              <w:top w:val="nil"/>
              <w:left w:val="single" w:sz="4" w:space="0" w:color="auto"/>
              <w:bottom w:val="nil"/>
              <w:right w:val="nil"/>
            </w:tcBorders>
          </w:tcPr>
          <w:p w14:paraId="16623A6E" w14:textId="77777777" w:rsidR="00B05D03" w:rsidRDefault="00B05D03" w:rsidP="001B02C5">
            <w:r>
              <w:t>TRAIN</w:t>
            </w:r>
          </w:p>
        </w:tc>
        <w:tc>
          <w:tcPr>
            <w:tcW w:w="2622" w:type="dxa"/>
            <w:tcBorders>
              <w:top w:val="nil"/>
              <w:left w:val="nil"/>
              <w:bottom w:val="nil"/>
              <w:right w:val="single" w:sz="4" w:space="0" w:color="auto"/>
            </w:tcBorders>
          </w:tcPr>
          <w:p w14:paraId="51684A21" w14:textId="75E83DBA" w:rsidR="00B05D03" w:rsidRDefault="00B05D03" w:rsidP="001B02C5">
            <w:r>
              <w:t>.</w:t>
            </w:r>
            <w:r>
              <w:t>9306931</w:t>
            </w:r>
          </w:p>
        </w:tc>
        <w:tc>
          <w:tcPr>
            <w:tcW w:w="2051" w:type="dxa"/>
            <w:tcBorders>
              <w:top w:val="nil"/>
              <w:left w:val="single" w:sz="4" w:space="0" w:color="auto"/>
              <w:bottom w:val="nil"/>
              <w:right w:val="nil"/>
            </w:tcBorders>
          </w:tcPr>
          <w:p w14:paraId="505F0927" w14:textId="0C969432" w:rsidR="00B05D03" w:rsidRDefault="00B05D03" w:rsidP="001B02C5">
            <w:r>
              <w:t>.9</w:t>
            </w:r>
            <w:r w:rsidR="00590014">
              <w:t>516729</w:t>
            </w:r>
          </w:p>
        </w:tc>
        <w:tc>
          <w:tcPr>
            <w:tcW w:w="2051" w:type="dxa"/>
            <w:tcBorders>
              <w:top w:val="nil"/>
              <w:left w:val="nil"/>
              <w:bottom w:val="nil"/>
              <w:right w:val="single" w:sz="4" w:space="0" w:color="auto"/>
            </w:tcBorders>
          </w:tcPr>
          <w:p w14:paraId="2A897186" w14:textId="6BECAB7D" w:rsidR="00B05D03" w:rsidRDefault="00B05D03" w:rsidP="001B02C5">
            <w:r>
              <w:t>.</w:t>
            </w:r>
            <w:r w:rsidR="00590014">
              <w:t>7551622</w:t>
            </w:r>
          </w:p>
        </w:tc>
      </w:tr>
      <w:tr w:rsidR="00B05D03" w14:paraId="6FA761F0" w14:textId="75D4F9B8" w:rsidTr="00FD6167">
        <w:tc>
          <w:tcPr>
            <w:tcW w:w="2626" w:type="dxa"/>
            <w:tcBorders>
              <w:top w:val="nil"/>
              <w:left w:val="single" w:sz="4" w:space="0" w:color="auto"/>
              <w:bottom w:val="nil"/>
              <w:right w:val="nil"/>
            </w:tcBorders>
          </w:tcPr>
          <w:p w14:paraId="33779921" w14:textId="77777777" w:rsidR="00B05D03" w:rsidRDefault="00B05D03" w:rsidP="001B02C5">
            <w:r>
              <w:t>TEST</w:t>
            </w:r>
          </w:p>
        </w:tc>
        <w:tc>
          <w:tcPr>
            <w:tcW w:w="2622" w:type="dxa"/>
            <w:tcBorders>
              <w:top w:val="nil"/>
              <w:left w:val="nil"/>
              <w:bottom w:val="nil"/>
              <w:right w:val="single" w:sz="4" w:space="0" w:color="auto"/>
            </w:tcBorders>
          </w:tcPr>
          <w:p w14:paraId="0E3A5A50" w14:textId="08699449" w:rsidR="00B05D03" w:rsidRDefault="00B05D03" w:rsidP="001B02C5">
            <w:r>
              <w:t>.9</w:t>
            </w:r>
            <w:r>
              <w:t>33121</w:t>
            </w:r>
          </w:p>
        </w:tc>
        <w:tc>
          <w:tcPr>
            <w:tcW w:w="2051" w:type="dxa"/>
            <w:tcBorders>
              <w:top w:val="nil"/>
              <w:left w:val="single" w:sz="4" w:space="0" w:color="auto"/>
              <w:bottom w:val="nil"/>
              <w:right w:val="nil"/>
            </w:tcBorders>
          </w:tcPr>
          <w:p w14:paraId="32D755C7" w14:textId="679559C2" w:rsidR="00B05D03" w:rsidRDefault="00910F26" w:rsidP="001B02C5">
            <w:r>
              <w:t>.7</w:t>
            </w:r>
            <w:r w:rsidR="001B5FD6">
              <w:t>826087</w:t>
            </w:r>
          </w:p>
        </w:tc>
        <w:tc>
          <w:tcPr>
            <w:tcW w:w="2051" w:type="dxa"/>
            <w:tcBorders>
              <w:top w:val="nil"/>
              <w:left w:val="nil"/>
              <w:bottom w:val="nil"/>
              <w:right w:val="single" w:sz="4" w:space="0" w:color="auto"/>
            </w:tcBorders>
          </w:tcPr>
          <w:p w14:paraId="067CF219" w14:textId="4E5C1DEB" w:rsidR="00B05D03" w:rsidRDefault="001B5FD6" w:rsidP="001B02C5">
            <w:r>
              <w:t>.6428571</w:t>
            </w:r>
          </w:p>
        </w:tc>
      </w:tr>
      <w:tr w:rsidR="00B05D03" w14:paraId="5ECF366A" w14:textId="02604C14" w:rsidTr="00FD6167">
        <w:tc>
          <w:tcPr>
            <w:tcW w:w="2626" w:type="dxa"/>
            <w:tcBorders>
              <w:top w:val="nil"/>
              <w:left w:val="single" w:sz="4" w:space="0" w:color="auto"/>
              <w:bottom w:val="single" w:sz="4" w:space="0" w:color="auto"/>
              <w:right w:val="nil"/>
            </w:tcBorders>
          </w:tcPr>
          <w:p w14:paraId="03651AD8" w14:textId="77777777" w:rsidR="00B05D03" w:rsidRDefault="00B05D03" w:rsidP="001B02C5">
            <w:r>
              <w:t>VARIANCE:</w:t>
            </w:r>
          </w:p>
        </w:tc>
        <w:tc>
          <w:tcPr>
            <w:tcW w:w="2622" w:type="dxa"/>
            <w:tcBorders>
              <w:top w:val="nil"/>
              <w:left w:val="nil"/>
              <w:bottom w:val="single" w:sz="4" w:space="0" w:color="auto"/>
              <w:right w:val="single" w:sz="4" w:space="0" w:color="auto"/>
            </w:tcBorders>
          </w:tcPr>
          <w:p w14:paraId="58C37E40" w14:textId="5C15FFD0" w:rsidR="00B05D03" w:rsidRDefault="00B05D03" w:rsidP="001B02C5">
            <w:r>
              <w:t>.00</w:t>
            </w:r>
            <w:r>
              <w:t>24279</w:t>
            </w:r>
          </w:p>
        </w:tc>
        <w:tc>
          <w:tcPr>
            <w:tcW w:w="2051" w:type="dxa"/>
            <w:tcBorders>
              <w:top w:val="nil"/>
              <w:left w:val="single" w:sz="4" w:space="0" w:color="auto"/>
              <w:bottom w:val="single" w:sz="4" w:space="0" w:color="auto"/>
              <w:right w:val="nil"/>
            </w:tcBorders>
          </w:tcPr>
          <w:p w14:paraId="1ED06452" w14:textId="77777777" w:rsidR="00B05D03" w:rsidRDefault="00B05D03" w:rsidP="001B02C5"/>
        </w:tc>
        <w:tc>
          <w:tcPr>
            <w:tcW w:w="2051" w:type="dxa"/>
            <w:tcBorders>
              <w:top w:val="nil"/>
              <w:left w:val="nil"/>
              <w:bottom w:val="single" w:sz="4" w:space="0" w:color="auto"/>
              <w:right w:val="single" w:sz="4" w:space="0" w:color="auto"/>
            </w:tcBorders>
          </w:tcPr>
          <w:p w14:paraId="43534813" w14:textId="77777777" w:rsidR="00B05D03" w:rsidRDefault="00B05D03" w:rsidP="001B02C5"/>
        </w:tc>
      </w:tr>
    </w:tbl>
    <w:p w14:paraId="18C72334" w14:textId="2A9E2E1A" w:rsidR="000D1739" w:rsidRDefault="000D1739" w:rsidP="000D1739"/>
    <w:p w14:paraId="37634C06" w14:textId="182D4D5E" w:rsidR="00DD3AB5" w:rsidRDefault="000D1739" w:rsidP="000D1739">
      <w:r>
        <w:t>As you can see, the feature engineering and feature selection approach significantly improved the accuracy of the model along with the variance between the test and train sets.</w:t>
      </w:r>
    </w:p>
    <w:p w14:paraId="2B762965" w14:textId="77777777" w:rsidR="00384167" w:rsidRDefault="00384167" w:rsidP="00384167">
      <w:r>
        <w:t>Confusion Matrix based on classifying a Top 25 house when the probability is greater than 75%.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3"/>
        <w:gridCol w:w="2472"/>
        <w:gridCol w:w="2472"/>
        <w:gridCol w:w="2473"/>
      </w:tblGrid>
      <w:tr w:rsidR="00384167" w14:paraId="270A4EAD" w14:textId="77777777" w:rsidTr="001B02C5">
        <w:tc>
          <w:tcPr>
            <w:tcW w:w="1933" w:type="dxa"/>
          </w:tcPr>
          <w:p w14:paraId="6F1ED28B" w14:textId="77777777" w:rsidR="00384167" w:rsidRDefault="00384167" w:rsidP="001B02C5">
            <w:pPr>
              <w:jc w:val="center"/>
            </w:pPr>
          </w:p>
        </w:tc>
        <w:tc>
          <w:tcPr>
            <w:tcW w:w="7417" w:type="dxa"/>
            <w:gridSpan w:val="3"/>
          </w:tcPr>
          <w:p w14:paraId="0C8009F2" w14:textId="77777777" w:rsidR="00384167" w:rsidRDefault="00384167" w:rsidP="001B02C5">
            <w:pPr>
              <w:jc w:val="center"/>
            </w:pPr>
            <w:r>
              <w:t>Predicted</w:t>
            </w:r>
          </w:p>
        </w:tc>
      </w:tr>
      <w:tr w:rsidR="00384167" w14:paraId="779F12C0" w14:textId="77777777" w:rsidTr="001B02C5">
        <w:tc>
          <w:tcPr>
            <w:tcW w:w="1933" w:type="dxa"/>
            <w:vMerge w:val="restart"/>
            <w:textDirection w:val="btLr"/>
          </w:tcPr>
          <w:p w14:paraId="5178FA72" w14:textId="77777777" w:rsidR="00384167" w:rsidRDefault="00384167" w:rsidP="001B02C5">
            <w:pPr>
              <w:ind w:left="113" w:right="113"/>
            </w:pPr>
            <w:r>
              <w:t>Actual</w:t>
            </w:r>
          </w:p>
        </w:tc>
        <w:tc>
          <w:tcPr>
            <w:tcW w:w="2472" w:type="dxa"/>
          </w:tcPr>
          <w:p w14:paraId="292CB8B7" w14:textId="77777777" w:rsidR="00384167" w:rsidRDefault="00384167" w:rsidP="001B02C5"/>
        </w:tc>
        <w:tc>
          <w:tcPr>
            <w:tcW w:w="2472" w:type="dxa"/>
          </w:tcPr>
          <w:p w14:paraId="33B6FB08" w14:textId="77777777" w:rsidR="00384167" w:rsidRDefault="00384167" w:rsidP="001B02C5">
            <w:r>
              <w:t>No</w:t>
            </w:r>
          </w:p>
        </w:tc>
        <w:tc>
          <w:tcPr>
            <w:tcW w:w="2473" w:type="dxa"/>
          </w:tcPr>
          <w:p w14:paraId="0DC91E60" w14:textId="77777777" w:rsidR="00384167" w:rsidRDefault="00384167" w:rsidP="001B02C5">
            <w:r>
              <w:t>Yes</w:t>
            </w:r>
          </w:p>
        </w:tc>
      </w:tr>
      <w:tr w:rsidR="00384167" w14:paraId="4EC621A1" w14:textId="77777777" w:rsidTr="001B02C5">
        <w:tc>
          <w:tcPr>
            <w:tcW w:w="1933" w:type="dxa"/>
            <w:vMerge/>
          </w:tcPr>
          <w:p w14:paraId="2C9F53B3" w14:textId="77777777" w:rsidR="00384167" w:rsidRDefault="00384167" w:rsidP="001B02C5"/>
        </w:tc>
        <w:tc>
          <w:tcPr>
            <w:tcW w:w="2472" w:type="dxa"/>
          </w:tcPr>
          <w:p w14:paraId="775ACEEB" w14:textId="77777777" w:rsidR="00384167" w:rsidRDefault="00384167" w:rsidP="001B02C5">
            <w:r>
              <w:t>No</w:t>
            </w:r>
          </w:p>
        </w:tc>
        <w:tc>
          <w:tcPr>
            <w:tcW w:w="2472" w:type="dxa"/>
          </w:tcPr>
          <w:p w14:paraId="71C105DA" w14:textId="77777777" w:rsidR="00384167" w:rsidRDefault="00384167" w:rsidP="001B02C5">
            <w:r>
              <w:t>904</w:t>
            </w:r>
          </w:p>
        </w:tc>
        <w:tc>
          <w:tcPr>
            <w:tcW w:w="2473" w:type="dxa"/>
          </w:tcPr>
          <w:p w14:paraId="150A7F66" w14:textId="77777777" w:rsidR="00384167" w:rsidRDefault="00384167" w:rsidP="001B02C5">
            <w:r>
              <w:t>13</w:t>
            </w:r>
          </w:p>
        </w:tc>
      </w:tr>
      <w:tr w:rsidR="00384167" w14:paraId="2B8E574B" w14:textId="77777777" w:rsidTr="001B02C5">
        <w:tc>
          <w:tcPr>
            <w:tcW w:w="1933" w:type="dxa"/>
            <w:vMerge/>
          </w:tcPr>
          <w:p w14:paraId="2204F276" w14:textId="77777777" w:rsidR="00384167" w:rsidRDefault="00384167" w:rsidP="001B02C5"/>
        </w:tc>
        <w:tc>
          <w:tcPr>
            <w:tcW w:w="2472" w:type="dxa"/>
          </w:tcPr>
          <w:p w14:paraId="32D64B98" w14:textId="77777777" w:rsidR="00384167" w:rsidRDefault="00384167" w:rsidP="001B02C5">
            <w:r>
              <w:t>Yes</w:t>
            </w:r>
          </w:p>
        </w:tc>
        <w:tc>
          <w:tcPr>
            <w:tcW w:w="2472" w:type="dxa"/>
          </w:tcPr>
          <w:p w14:paraId="621EDEEF" w14:textId="77777777" w:rsidR="00384167" w:rsidRDefault="00384167" w:rsidP="001B02C5">
            <w:r>
              <w:t>83</w:t>
            </w:r>
          </w:p>
        </w:tc>
        <w:tc>
          <w:tcPr>
            <w:tcW w:w="2473" w:type="dxa"/>
          </w:tcPr>
          <w:p w14:paraId="555B530F" w14:textId="77777777" w:rsidR="00384167" w:rsidRDefault="00384167" w:rsidP="001B02C5">
            <w:r>
              <w:t>256</w:t>
            </w:r>
          </w:p>
        </w:tc>
      </w:tr>
    </w:tbl>
    <w:p w14:paraId="0EA967C5" w14:textId="77777777" w:rsidR="005E32B7" w:rsidRDefault="005E32B7" w:rsidP="00001111">
      <w:pPr>
        <w:jc w:val="center"/>
      </w:pPr>
    </w:p>
    <w:p w14:paraId="0EB7A0DB" w14:textId="58B06EED" w:rsidR="00384167" w:rsidRDefault="00384167" w:rsidP="00001111">
      <w:pPr>
        <w:jc w:val="center"/>
      </w:pPr>
    </w:p>
    <w:p w14:paraId="635FD7CB" w14:textId="034C0717" w:rsidR="00005243" w:rsidRDefault="00005243" w:rsidP="00384167">
      <w:r>
        <w:t>Decision Tree</w:t>
      </w:r>
      <w:r w:rsidR="00645F87">
        <w:t>:</w:t>
      </w:r>
    </w:p>
    <w:p w14:paraId="6C920144"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1) root 1256 235.5000000 0.250000000  </w:t>
      </w:r>
    </w:p>
    <w:p w14:paraId="38478F54"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2) </w:t>
      </w:r>
      <w:proofErr w:type="spellStart"/>
      <w:r w:rsidRPr="00E0392C">
        <w:rPr>
          <w:rFonts w:ascii="Lucida Console" w:eastAsia="Times New Roman" w:hAnsi="Lucida Console" w:cs="Courier New"/>
          <w:color w:val="000000"/>
          <w:sz w:val="20"/>
          <w:szCs w:val="20"/>
          <w:bdr w:val="none" w:sz="0" w:space="0" w:color="auto" w:frame="1"/>
        </w:rPr>
        <w:t>TotalSF</w:t>
      </w:r>
      <w:proofErr w:type="spellEnd"/>
      <w:r w:rsidRPr="00E0392C">
        <w:rPr>
          <w:rFonts w:ascii="Lucida Console" w:eastAsia="Times New Roman" w:hAnsi="Lucida Console" w:cs="Courier New"/>
          <w:color w:val="000000"/>
          <w:sz w:val="20"/>
          <w:szCs w:val="20"/>
          <w:bdr w:val="none" w:sz="0" w:space="0" w:color="auto" w:frame="1"/>
        </w:rPr>
        <w:t xml:space="preserve">&lt; 2922.5 </w:t>
      </w:r>
      <w:proofErr w:type="gramStart"/>
      <w:r w:rsidRPr="00E0392C">
        <w:rPr>
          <w:rFonts w:ascii="Lucida Console" w:eastAsia="Times New Roman" w:hAnsi="Lucida Console" w:cs="Courier New"/>
          <w:color w:val="000000"/>
          <w:sz w:val="20"/>
          <w:szCs w:val="20"/>
          <w:bdr w:val="none" w:sz="0" w:space="0" w:color="auto" w:frame="1"/>
        </w:rPr>
        <w:t>881  35.4460800</w:t>
      </w:r>
      <w:proofErr w:type="gramEnd"/>
      <w:r w:rsidRPr="00E0392C">
        <w:rPr>
          <w:rFonts w:ascii="Lucida Console" w:eastAsia="Times New Roman" w:hAnsi="Lucida Console" w:cs="Courier New"/>
          <w:color w:val="000000"/>
          <w:sz w:val="20"/>
          <w:szCs w:val="20"/>
          <w:bdr w:val="none" w:sz="0" w:space="0" w:color="auto" w:frame="1"/>
        </w:rPr>
        <w:t xml:space="preserve"> 0.041997730  </w:t>
      </w:r>
    </w:p>
    <w:p w14:paraId="2C526CA6"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4) </w:t>
      </w:r>
      <w:proofErr w:type="spellStart"/>
      <w:r w:rsidRPr="00E0392C">
        <w:rPr>
          <w:rFonts w:ascii="Lucida Console" w:eastAsia="Times New Roman" w:hAnsi="Lucida Console" w:cs="Courier New"/>
          <w:color w:val="000000"/>
          <w:sz w:val="20"/>
          <w:szCs w:val="20"/>
          <w:bdr w:val="none" w:sz="0" w:space="0" w:color="auto" w:frame="1"/>
        </w:rPr>
        <w:t>YearBuilt</w:t>
      </w:r>
      <w:proofErr w:type="spellEnd"/>
      <w:r w:rsidRPr="00E0392C">
        <w:rPr>
          <w:rFonts w:ascii="Lucida Console" w:eastAsia="Times New Roman" w:hAnsi="Lucida Console" w:cs="Courier New"/>
          <w:color w:val="000000"/>
          <w:sz w:val="20"/>
          <w:szCs w:val="20"/>
          <w:bdr w:val="none" w:sz="0" w:space="0" w:color="auto" w:frame="1"/>
        </w:rPr>
        <w:t xml:space="preserve">&lt; 2007.5 </w:t>
      </w:r>
      <w:proofErr w:type="gramStart"/>
      <w:r w:rsidRPr="00E0392C">
        <w:rPr>
          <w:rFonts w:ascii="Lucida Console" w:eastAsia="Times New Roman" w:hAnsi="Lucida Console" w:cs="Courier New"/>
          <w:color w:val="000000"/>
          <w:sz w:val="20"/>
          <w:szCs w:val="20"/>
          <w:bdr w:val="none" w:sz="0" w:space="0" w:color="auto" w:frame="1"/>
        </w:rPr>
        <w:t>869  28.0322200</w:t>
      </w:r>
      <w:proofErr w:type="gramEnd"/>
      <w:r w:rsidRPr="00E0392C">
        <w:rPr>
          <w:rFonts w:ascii="Lucida Console" w:eastAsia="Times New Roman" w:hAnsi="Lucida Console" w:cs="Courier New"/>
          <w:color w:val="000000"/>
          <w:sz w:val="20"/>
          <w:szCs w:val="20"/>
          <w:bdr w:val="none" w:sz="0" w:space="0" w:color="auto" w:frame="1"/>
        </w:rPr>
        <w:t xml:space="preserve"> 0.033371690  </w:t>
      </w:r>
    </w:p>
    <w:p w14:paraId="711EDBB1"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8) </w:t>
      </w:r>
      <w:proofErr w:type="spellStart"/>
      <w:r w:rsidRPr="00E0392C">
        <w:rPr>
          <w:rFonts w:ascii="Lucida Console" w:eastAsia="Times New Roman" w:hAnsi="Lucida Console" w:cs="Courier New"/>
          <w:color w:val="000000"/>
          <w:sz w:val="20"/>
          <w:szCs w:val="20"/>
          <w:bdr w:val="none" w:sz="0" w:space="0" w:color="auto" w:frame="1"/>
        </w:rPr>
        <w:t>TotalSF</w:t>
      </w:r>
      <w:proofErr w:type="spellEnd"/>
      <w:r w:rsidRPr="00E0392C">
        <w:rPr>
          <w:rFonts w:ascii="Lucida Console" w:eastAsia="Times New Roman" w:hAnsi="Lucida Console" w:cs="Courier New"/>
          <w:color w:val="000000"/>
          <w:sz w:val="20"/>
          <w:szCs w:val="20"/>
          <w:bdr w:val="none" w:sz="0" w:space="0" w:color="auto" w:frame="1"/>
        </w:rPr>
        <w:t>&lt; 2539.5 671   0.9985097 0.001490313 *</w:t>
      </w:r>
    </w:p>
    <w:p w14:paraId="47DF08C4"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9) </w:t>
      </w:r>
      <w:proofErr w:type="spellStart"/>
      <w:r w:rsidRPr="00E0392C">
        <w:rPr>
          <w:rFonts w:ascii="Lucida Console" w:eastAsia="Times New Roman" w:hAnsi="Lucida Console" w:cs="Courier New"/>
          <w:color w:val="000000"/>
          <w:sz w:val="20"/>
          <w:szCs w:val="20"/>
          <w:bdr w:val="none" w:sz="0" w:space="0" w:color="auto" w:frame="1"/>
        </w:rPr>
        <w:t>TotalSF</w:t>
      </w:r>
      <w:proofErr w:type="spellEnd"/>
      <w:r w:rsidRPr="00E0392C">
        <w:rPr>
          <w:rFonts w:ascii="Lucida Console" w:eastAsia="Times New Roman" w:hAnsi="Lucida Console" w:cs="Courier New"/>
          <w:color w:val="000000"/>
          <w:sz w:val="20"/>
          <w:szCs w:val="20"/>
          <w:bdr w:val="none" w:sz="0" w:space="0" w:color="auto" w:frame="1"/>
        </w:rPr>
        <w:t xml:space="preserve">&gt;=2539.5 </w:t>
      </w:r>
      <w:proofErr w:type="gramStart"/>
      <w:r w:rsidRPr="00E0392C">
        <w:rPr>
          <w:rFonts w:ascii="Lucida Console" w:eastAsia="Times New Roman" w:hAnsi="Lucida Console" w:cs="Courier New"/>
          <w:color w:val="000000"/>
          <w:sz w:val="20"/>
          <w:szCs w:val="20"/>
          <w:bdr w:val="none" w:sz="0" w:space="0" w:color="auto" w:frame="1"/>
        </w:rPr>
        <w:t>198  24.0404000</w:t>
      </w:r>
      <w:proofErr w:type="gramEnd"/>
      <w:r w:rsidRPr="00E0392C">
        <w:rPr>
          <w:rFonts w:ascii="Lucida Console" w:eastAsia="Times New Roman" w:hAnsi="Lucida Console" w:cs="Courier New"/>
          <w:color w:val="000000"/>
          <w:sz w:val="20"/>
          <w:szCs w:val="20"/>
          <w:bdr w:val="none" w:sz="0" w:space="0" w:color="auto" w:frame="1"/>
        </w:rPr>
        <w:t xml:space="preserve"> 0.141414100  </w:t>
      </w:r>
    </w:p>
    <w:p w14:paraId="52601D98"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18)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 xml:space="preserve">&lt; 18680.5 </w:t>
      </w:r>
      <w:proofErr w:type="gramStart"/>
      <w:r w:rsidRPr="00E0392C">
        <w:rPr>
          <w:rFonts w:ascii="Lucida Console" w:eastAsia="Times New Roman" w:hAnsi="Lucida Console" w:cs="Courier New"/>
          <w:color w:val="000000"/>
          <w:sz w:val="20"/>
          <w:szCs w:val="20"/>
          <w:bdr w:val="none" w:sz="0" w:space="0" w:color="auto" w:frame="1"/>
        </w:rPr>
        <w:t>187  18.6417100</w:t>
      </w:r>
      <w:proofErr w:type="gramEnd"/>
      <w:r w:rsidRPr="00E0392C">
        <w:rPr>
          <w:rFonts w:ascii="Lucida Console" w:eastAsia="Times New Roman" w:hAnsi="Lucida Console" w:cs="Courier New"/>
          <w:color w:val="000000"/>
          <w:sz w:val="20"/>
          <w:szCs w:val="20"/>
          <w:bdr w:val="none" w:sz="0" w:space="0" w:color="auto" w:frame="1"/>
        </w:rPr>
        <w:t xml:space="preserve"> 0.112299500 *</w:t>
      </w:r>
    </w:p>
    <w:p w14:paraId="4C5C3A9E"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19)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&gt;=18680.5 11   2.5454550 0.636363600 *</w:t>
      </w:r>
    </w:p>
    <w:p w14:paraId="0941968B"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5) </w:t>
      </w:r>
      <w:proofErr w:type="spellStart"/>
      <w:r w:rsidRPr="00E0392C">
        <w:rPr>
          <w:rFonts w:ascii="Lucida Console" w:eastAsia="Times New Roman" w:hAnsi="Lucida Console" w:cs="Courier New"/>
          <w:color w:val="000000"/>
          <w:sz w:val="20"/>
          <w:szCs w:val="20"/>
          <w:bdr w:val="none" w:sz="0" w:space="0" w:color="auto" w:frame="1"/>
        </w:rPr>
        <w:t>YearBuilt</w:t>
      </w:r>
      <w:proofErr w:type="spellEnd"/>
      <w:r w:rsidRPr="00E0392C">
        <w:rPr>
          <w:rFonts w:ascii="Lucida Console" w:eastAsia="Times New Roman" w:hAnsi="Lucida Console" w:cs="Courier New"/>
          <w:color w:val="000000"/>
          <w:sz w:val="20"/>
          <w:szCs w:val="20"/>
          <w:bdr w:val="none" w:sz="0" w:space="0" w:color="auto" w:frame="1"/>
        </w:rPr>
        <w:t>&gt;=2007.5 12   2.6666670 0.666666700 *</w:t>
      </w:r>
    </w:p>
    <w:p w14:paraId="34390F7D"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3) </w:t>
      </w:r>
      <w:proofErr w:type="spellStart"/>
      <w:r w:rsidRPr="00E0392C">
        <w:rPr>
          <w:rFonts w:ascii="Lucida Console" w:eastAsia="Times New Roman" w:hAnsi="Lucida Console" w:cs="Courier New"/>
          <w:color w:val="000000"/>
          <w:sz w:val="20"/>
          <w:szCs w:val="20"/>
          <w:bdr w:val="none" w:sz="0" w:space="0" w:color="auto" w:frame="1"/>
        </w:rPr>
        <w:t>TotalSF</w:t>
      </w:r>
      <w:proofErr w:type="spellEnd"/>
      <w:r w:rsidRPr="00E0392C">
        <w:rPr>
          <w:rFonts w:ascii="Lucida Console" w:eastAsia="Times New Roman" w:hAnsi="Lucida Console" w:cs="Courier New"/>
          <w:color w:val="000000"/>
          <w:sz w:val="20"/>
          <w:szCs w:val="20"/>
          <w:bdr w:val="none" w:sz="0" w:space="0" w:color="auto" w:frame="1"/>
        </w:rPr>
        <w:t xml:space="preserve">&gt;=2922.5 </w:t>
      </w:r>
      <w:proofErr w:type="gramStart"/>
      <w:r w:rsidRPr="00E0392C">
        <w:rPr>
          <w:rFonts w:ascii="Lucida Console" w:eastAsia="Times New Roman" w:hAnsi="Lucida Console" w:cs="Courier New"/>
          <w:color w:val="000000"/>
          <w:sz w:val="20"/>
          <w:szCs w:val="20"/>
          <w:bdr w:val="none" w:sz="0" w:space="0" w:color="auto" w:frame="1"/>
        </w:rPr>
        <w:t>375  72.3893300</w:t>
      </w:r>
      <w:proofErr w:type="gramEnd"/>
      <w:r w:rsidRPr="00E0392C">
        <w:rPr>
          <w:rFonts w:ascii="Lucida Console" w:eastAsia="Times New Roman" w:hAnsi="Lucida Console" w:cs="Courier New"/>
          <w:color w:val="000000"/>
          <w:sz w:val="20"/>
          <w:szCs w:val="20"/>
          <w:bdr w:val="none" w:sz="0" w:space="0" w:color="auto" w:frame="1"/>
        </w:rPr>
        <w:t xml:space="preserve"> 0.738666700  </w:t>
      </w:r>
    </w:p>
    <w:p w14:paraId="0C1402B5"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6) </w:t>
      </w:r>
      <w:proofErr w:type="spellStart"/>
      <w:r w:rsidRPr="00E0392C">
        <w:rPr>
          <w:rFonts w:ascii="Lucida Console" w:eastAsia="Times New Roman" w:hAnsi="Lucida Console" w:cs="Courier New"/>
          <w:color w:val="000000"/>
          <w:sz w:val="20"/>
          <w:szCs w:val="20"/>
          <w:bdr w:val="none" w:sz="0" w:space="0" w:color="auto" w:frame="1"/>
        </w:rPr>
        <w:t>KitchenQual</w:t>
      </w:r>
      <w:proofErr w:type="spellEnd"/>
      <w:r w:rsidRPr="00E0392C">
        <w:rPr>
          <w:rFonts w:ascii="Lucida Console" w:eastAsia="Times New Roman" w:hAnsi="Lucida Console" w:cs="Courier New"/>
          <w:color w:val="000000"/>
          <w:sz w:val="20"/>
          <w:szCs w:val="20"/>
          <w:bdr w:val="none" w:sz="0" w:space="0" w:color="auto" w:frame="1"/>
        </w:rPr>
        <w:t>=</w:t>
      </w:r>
      <w:proofErr w:type="spellStart"/>
      <w:proofErr w:type="gramStart"/>
      <w:r w:rsidRPr="00E0392C">
        <w:rPr>
          <w:rFonts w:ascii="Lucida Console" w:eastAsia="Times New Roman" w:hAnsi="Lucida Console" w:cs="Courier New"/>
          <w:color w:val="000000"/>
          <w:sz w:val="20"/>
          <w:szCs w:val="20"/>
          <w:bdr w:val="none" w:sz="0" w:space="0" w:color="auto" w:frame="1"/>
        </w:rPr>
        <w:t>Poor,Fair</w:t>
      </w:r>
      <w:proofErr w:type="gramEnd"/>
      <w:r w:rsidRPr="00E0392C">
        <w:rPr>
          <w:rFonts w:ascii="Lucida Console" w:eastAsia="Times New Roman" w:hAnsi="Lucida Console" w:cs="Courier New"/>
          <w:color w:val="000000"/>
          <w:sz w:val="20"/>
          <w:szCs w:val="20"/>
          <w:bdr w:val="none" w:sz="0" w:space="0" w:color="auto" w:frame="1"/>
        </w:rPr>
        <w:t>,Average</w:t>
      </w:r>
      <w:proofErr w:type="spellEnd"/>
      <w:r w:rsidRPr="00E0392C">
        <w:rPr>
          <w:rFonts w:ascii="Lucida Console" w:eastAsia="Times New Roman" w:hAnsi="Lucida Console" w:cs="Courier New"/>
          <w:color w:val="000000"/>
          <w:sz w:val="20"/>
          <w:szCs w:val="20"/>
          <w:bdr w:val="none" w:sz="0" w:space="0" w:color="auto" w:frame="1"/>
        </w:rPr>
        <w:t xml:space="preserve"> 85  15.8117600 0.247058800  </w:t>
      </w:r>
    </w:p>
    <w:p w14:paraId="76B89A7D"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12)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&lt; 11959.5 42   0.9761905 0.023809520 *</w:t>
      </w:r>
    </w:p>
    <w:p w14:paraId="230BAB38"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13)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 xml:space="preserve">&gt;=11959.5 </w:t>
      </w:r>
      <w:proofErr w:type="gramStart"/>
      <w:r w:rsidRPr="00E0392C">
        <w:rPr>
          <w:rFonts w:ascii="Lucida Console" w:eastAsia="Times New Roman" w:hAnsi="Lucida Console" w:cs="Courier New"/>
          <w:color w:val="000000"/>
          <w:sz w:val="20"/>
          <w:szCs w:val="20"/>
          <w:bdr w:val="none" w:sz="0" w:space="0" w:color="auto" w:frame="1"/>
        </w:rPr>
        <w:t>43  10.6976700</w:t>
      </w:r>
      <w:proofErr w:type="gramEnd"/>
      <w:r w:rsidRPr="00E0392C">
        <w:rPr>
          <w:rFonts w:ascii="Lucida Console" w:eastAsia="Times New Roman" w:hAnsi="Lucida Console" w:cs="Courier New"/>
          <w:color w:val="000000"/>
          <w:sz w:val="20"/>
          <w:szCs w:val="20"/>
          <w:bdr w:val="none" w:sz="0" w:space="0" w:color="auto" w:frame="1"/>
        </w:rPr>
        <w:t xml:space="preserve"> 0.465116300  </w:t>
      </w:r>
    </w:p>
    <w:p w14:paraId="11B435EC"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26) </w:t>
      </w:r>
      <w:proofErr w:type="spellStart"/>
      <w:r w:rsidRPr="00E0392C">
        <w:rPr>
          <w:rFonts w:ascii="Lucida Console" w:eastAsia="Times New Roman" w:hAnsi="Lucida Console" w:cs="Courier New"/>
          <w:color w:val="000000"/>
          <w:sz w:val="20"/>
          <w:szCs w:val="20"/>
          <w:bdr w:val="none" w:sz="0" w:space="0" w:color="auto" w:frame="1"/>
        </w:rPr>
        <w:t>FireplaceQu</w:t>
      </w:r>
      <w:proofErr w:type="spellEnd"/>
      <w:r w:rsidRPr="00E0392C">
        <w:rPr>
          <w:rFonts w:ascii="Lucida Console" w:eastAsia="Times New Roman" w:hAnsi="Lucida Console" w:cs="Courier New"/>
          <w:color w:val="000000"/>
          <w:sz w:val="20"/>
          <w:szCs w:val="20"/>
          <w:bdr w:val="none" w:sz="0" w:space="0" w:color="auto" w:frame="1"/>
        </w:rPr>
        <w:t xml:space="preserve">=No </w:t>
      </w:r>
      <w:proofErr w:type="spellStart"/>
      <w:proofErr w:type="gramStart"/>
      <w:r w:rsidRPr="00E0392C">
        <w:rPr>
          <w:rFonts w:ascii="Lucida Console" w:eastAsia="Times New Roman" w:hAnsi="Lucida Console" w:cs="Courier New"/>
          <w:color w:val="000000"/>
          <w:sz w:val="20"/>
          <w:szCs w:val="20"/>
          <w:bdr w:val="none" w:sz="0" w:space="0" w:color="auto" w:frame="1"/>
        </w:rPr>
        <w:t>Fireplace,Poor</w:t>
      </w:r>
      <w:proofErr w:type="gramEnd"/>
      <w:r w:rsidRPr="00E0392C">
        <w:rPr>
          <w:rFonts w:ascii="Lucida Console" w:eastAsia="Times New Roman" w:hAnsi="Lucida Console" w:cs="Courier New"/>
          <w:color w:val="000000"/>
          <w:sz w:val="20"/>
          <w:szCs w:val="20"/>
          <w:bdr w:val="none" w:sz="0" w:space="0" w:color="auto" w:frame="1"/>
        </w:rPr>
        <w:t>,Fair,Average</w:t>
      </w:r>
      <w:proofErr w:type="spellEnd"/>
      <w:r w:rsidRPr="00E0392C">
        <w:rPr>
          <w:rFonts w:ascii="Lucida Console" w:eastAsia="Times New Roman" w:hAnsi="Lucida Console" w:cs="Courier New"/>
          <w:color w:val="000000"/>
          <w:sz w:val="20"/>
          <w:szCs w:val="20"/>
          <w:bdr w:val="none" w:sz="0" w:space="0" w:color="auto" w:frame="1"/>
        </w:rPr>
        <w:t xml:space="preserve"> 23   2.6086960 0.130434800 *</w:t>
      </w:r>
    </w:p>
    <w:p w14:paraId="49856983"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27) </w:t>
      </w:r>
      <w:proofErr w:type="spellStart"/>
      <w:r w:rsidRPr="00E0392C">
        <w:rPr>
          <w:rFonts w:ascii="Lucida Console" w:eastAsia="Times New Roman" w:hAnsi="Lucida Console" w:cs="Courier New"/>
          <w:color w:val="000000"/>
          <w:sz w:val="20"/>
          <w:szCs w:val="20"/>
          <w:bdr w:val="none" w:sz="0" w:space="0" w:color="auto" w:frame="1"/>
        </w:rPr>
        <w:t>FireplaceQu</w:t>
      </w:r>
      <w:proofErr w:type="spellEnd"/>
      <w:r w:rsidRPr="00E0392C">
        <w:rPr>
          <w:rFonts w:ascii="Lucida Console" w:eastAsia="Times New Roman" w:hAnsi="Lucida Console" w:cs="Courier New"/>
          <w:color w:val="000000"/>
          <w:sz w:val="20"/>
          <w:szCs w:val="20"/>
          <w:bdr w:val="none" w:sz="0" w:space="0" w:color="auto" w:frame="1"/>
        </w:rPr>
        <w:t>=</w:t>
      </w:r>
      <w:proofErr w:type="spellStart"/>
      <w:proofErr w:type="gramStart"/>
      <w:r w:rsidRPr="00E0392C">
        <w:rPr>
          <w:rFonts w:ascii="Lucida Console" w:eastAsia="Times New Roman" w:hAnsi="Lucida Console" w:cs="Courier New"/>
          <w:color w:val="000000"/>
          <w:sz w:val="20"/>
          <w:szCs w:val="20"/>
          <w:bdr w:val="none" w:sz="0" w:space="0" w:color="auto" w:frame="1"/>
        </w:rPr>
        <w:t>Good,Excellent</w:t>
      </w:r>
      <w:proofErr w:type="spellEnd"/>
      <w:proofErr w:type="gramEnd"/>
      <w:r w:rsidRPr="00E0392C">
        <w:rPr>
          <w:rFonts w:ascii="Lucida Console" w:eastAsia="Times New Roman" w:hAnsi="Lucida Console" w:cs="Courier New"/>
          <w:color w:val="000000"/>
          <w:sz w:val="20"/>
          <w:szCs w:val="20"/>
          <w:bdr w:val="none" w:sz="0" w:space="0" w:color="auto" w:frame="1"/>
        </w:rPr>
        <w:t xml:space="preserve"> 20   2.5500000 0.850000000 *</w:t>
      </w:r>
    </w:p>
    <w:p w14:paraId="1E2DAB12"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7) </w:t>
      </w:r>
      <w:proofErr w:type="spellStart"/>
      <w:r w:rsidRPr="00E0392C">
        <w:rPr>
          <w:rFonts w:ascii="Lucida Console" w:eastAsia="Times New Roman" w:hAnsi="Lucida Console" w:cs="Courier New"/>
          <w:color w:val="000000"/>
          <w:sz w:val="20"/>
          <w:szCs w:val="20"/>
          <w:bdr w:val="none" w:sz="0" w:space="0" w:color="auto" w:frame="1"/>
        </w:rPr>
        <w:t>KitchenQual</w:t>
      </w:r>
      <w:proofErr w:type="spellEnd"/>
      <w:r w:rsidRPr="00E0392C">
        <w:rPr>
          <w:rFonts w:ascii="Lucida Console" w:eastAsia="Times New Roman" w:hAnsi="Lucida Console" w:cs="Courier New"/>
          <w:color w:val="000000"/>
          <w:sz w:val="20"/>
          <w:szCs w:val="20"/>
          <w:bdr w:val="none" w:sz="0" w:space="0" w:color="auto" w:frame="1"/>
        </w:rPr>
        <w:t>=</w:t>
      </w:r>
      <w:proofErr w:type="spellStart"/>
      <w:proofErr w:type="gramStart"/>
      <w:r w:rsidRPr="00E0392C">
        <w:rPr>
          <w:rFonts w:ascii="Lucida Console" w:eastAsia="Times New Roman" w:hAnsi="Lucida Console" w:cs="Courier New"/>
          <w:color w:val="000000"/>
          <w:sz w:val="20"/>
          <w:szCs w:val="20"/>
          <w:bdr w:val="none" w:sz="0" w:space="0" w:color="auto" w:frame="1"/>
        </w:rPr>
        <w:t>Good,Excellent</w:t>
      </w:r>
      <w:proofErr w:type="spellEnd"/>
      <w:proofErr w:type="gramEnd"/>
      <w:r w:rsidRPr="00E0392C">
        <w:rPr>
          <w:rFonts w:ascii="Lucida Console" w:eastAsia="Times New Roman" w:hAnsi="Lucida Console" w:cs="Courier New"/>
          <w:color w:val="000000"/>
          <w:sz w:val="20"/>
          <w:szCs w:val="20"/>
          <w:bdr w:val="none" w:sz="0" w:space="0" w:color="auto" w:frame="1"/>
        </w:rPr>
        <w:t xml:space="preserve"> 290  30.0137900 0.882758600  </w:t>
      </w:r>
    </w:p>
    <w:p w14:paraId="59089B44"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14)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 xml:space="preserve">&lt; 8587.5 31   7.7419350 0.516129000  </w:t>
      </w:r>
    </w:p>
    <w:p w14:paraId="3A3975B7"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28)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&gt;=7916 13   1.6923080 0.153846200 *</w:t>
      </w:r>
    </w:p>
    <w:p w14:paraId="4965CA8B"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0392C">
        <w:rPr>
          <w:rFonts w:ascii="Lucida Console" w:eastAsia="Times New Roman" w:hAnsi="Lucida Console" w:cs="Courier New"/>
          <w:color w:val="000000"/>
          <w:sz w:val="20"/>
          <w:szCs w:val="20"/>
          <w:bdr w:val="none" w:sz="0" w:space="0" w:color="auto" w:frame="1"/>
        </w:rPr>
        <w:t xml:space="preserve">        29)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&lt; 7916 18   3.1111110 0.777777800 *</w:t>
      </w:r>
    </w:p>
    <w:p w14:paraId="611800E6" w14:textId="77777777" w:rsidR="00E0392C" w:rsidRPr="00E0392C" w:rsidRDefault="00E0392C" w:rsidP="00E03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0392C">
        <w:rPr>
          <w:rFonts w:ascii="Lucida Console" w:eastAsia="Times New Roman" w:hAnsi="Lucida Console" w:cs="Courier New"/>
          <w:color w:val="000000"/>
          <w:sz w:val="20"/>
          <w:szCs w:val="20"/>
          <w:bdr w:val="none" w:sz="0" w:space="0" w:color="auto" w:frame="1"/>
        </w:rPr>
        <w:t xml:space="preserve">      15) </w:t>
      </w:r>
      <w:proofErr w:type="spellStart"/>
      <w:r w:rsidRPr="00E0392C">
        <w:rPr>
          <w:rFonts w:ascii="Lucida Console" w:eastAsia="Times New Roman" w:hAnsi="Lucida Console" w:cs="Courier New"/>
          <w:color w:val="000000"/>
          <w:sz w:val="20"/>
          <w:szCs w:val="20"/>
          <w:bdr w:val="none" w:sz="0" w:space="0" w:color="auto" w:frame="1"/>
        </w:rPr>
        <w:t>LotArea</w:t>
      </w:r>
      <w:proofErr w:type="spellEnd"/>
      <w:r w:rsidRPr="00E0392C">
        <w:rPr>
          <w:rFonts w:ascii="Lucida Console" w:eastAsia="Times New Roman" w:hAnsi="Lucida Console" w:cs="Courier New"/>
          <w:color w:val="000000"/>
          <w:sz w:val="20"/>
          <w:szCs w:val="20"/>
          <w:bdr w:val="none" w:sz="0" w:space="0" w:color="auto" w:frame="1"/>
        </w:rPr>
        <w:t xml:space="preserve">&gt;=8587.5 </w:t>
      </w:r>
      <w:proofErr w:type="gramStart"/>
      <w:r w:rsidRPr="00E0392C">
        <w:rPr>
          <w:rFonts w:ascii="Lucida Console" w:eastAsia="Times New Roman" w:hAnsi="Lucida Console" w:cs="Courier New"/>
          <w:color w:val="000000"/>
          <w:sz w:val="20"/>
          <w:szCs w:val="20"/>
          <w:bdr w:val="none" w:sz="0" w:space="0" w:color="auto" w:frame="1"/>
        </w:rPr>
        <w:t>259  17.6061800</w:t>
      </w:r>
      <w:proofErr w:type="gramEnd"/>
      <w:r w:rsidRPr="00E0392C">
        <w:rPr>
          <w:rFonts w:ascii="Lucida Console" w:eastAsia="Times New Roman" w:hAnsi="Lucida Console" w:cs="Courier New"/>
          <w:color w:val="000000"/>
          <w:sz w:val="20"/>
          <w:szCs w:val="20"/>
          <w:bdr w:val="none" w:sz="0" w:space="0" w:color="auto" w:frame="1"/>
        </w:rPr>
        <w:t xml:space="preserve"> 0.926640900 *</w:t>
      </w:r>
    </w:p>
    <w:p w14:paraId="71322303" w14:textId="3808EF4B" w:rsidR="00384167" w:rsidRDefault="00384167" w:rsidP="000D1739"/>
    <w:p w14:paraId="5A5DED24" w14:textId="7BF9F928" w:rsidR="00147F16" w:rsidRPr="00187430" w:rsidRDefault="00C44D8A" w:rsidP="00147F16">
      <w:pPr>
        <w:pStyle w:val="Heading2"/>
      </w:pPr>
      <w:r>
        <w:t>Feature Importance w</w:t>
      </w:r>
      <w:r w:rsidR="00147F16">
        <w:t xml:space="preserve">ith </w:t>
      </w:r>
      <w:r>
        <w:t>Random Forest</w:t>
      </w:r>
    </w:p>
    <w:p w14:paraId="1305A37F" w14:textId="135B3317" w:rsidR="00147F16" w:rsidRDefault="00523AAB" w:rsidP="00147F16">
      <w:r>
        <w:t xml:space="preserve">A random forest model uses subsets of the features in order to determine feature importance. If the inclusion/exclusion of the features has a considerable impact on the outcome of the decision tree, the feature </w:t>
      </w:r>
      <w:proofErr w:type="gramStart"/>
      <w:r>
        <w:t>is considered to be</w:t>
      </w:r>
      <w:proofErr w:type="gramEnd"/>
      <w:r>
        <w:t xml:space="preserve"> important.</w:t>
      </w:r>
      <w:r w:rsidR="00743217">
        <w:t xml:space="preserve"> </w:t>
      </w:r>
    </w:p>
    <w:p w14:paraId="2CC3A6FD" w14:textId="3CAA9534" w:rsidR="00743217" w:rsidRDefault="00743217" w:rsidP="00147F16">
      <w:r>
        <w:lastRenderedPageBreak/>
        <w:t>Here we can see that Total Square Footage is the more important feature due. When this feature was excluded from the decision tree model, the mean decrease in accuracy was about 25%.</w:t>
      </w:r>
    </w:p>
    <w:p w14:paraId="41029509" w14:textId="2743F9D2" w:rsidR="001451A9" w:rsidRPr="00147F16" w:rsidRDefault="001451A9" w:rsidP="001451A9">
      <w:pPr>
        <w:jc w:val="center"/>
      </w:pPr>
      <w:r>
        <w:rPr>
          <w:noProof/>
        </w:rPr>
        <w:drawing>
          <wp:inline distT="0" distB="0" distL="0" distR="0" wp14:anchorId="75D3C40E" wp14:editId="1A0552FA">
            <wp:extent cx="5943600" cy="4446905"/>
            <wp:effectExtent l="190500" t="190500" r="190500" b="1822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 importa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4446905"/>
                    </a:xfrm>
                    <a:prstGeom prst="rect">
                      <a:avLst/>
                    </a:prstGeom>
                    <a:ln>
                      <a:noFill/>
                    </a:ln>
                    <a:effectLst>
                      <a:outerShdw blurRad="190500" algn="tl" rotWithShape="0">
                        <a:srgbClr val="000000">
                          <a:alpha val="70000"/>
                        </a:srgbClr>
                      </a:outerShdw>
                    </a:effectLst>
                  </pic:spPr>
                </pic:pic>
              </a:graphicData>
            </a:graphic>
          </wp:inline>
        </w:drawing>
      </w:r>
    </w:p>
    <w:p w14:paraId="09662D4A" w14:textId="6A51B112" w:rsidR="00C702F8" w:rsidRDefault="002A4793" w:rsidP="00C702F8">
      <w:pPr>
        <w:pStyle w:val="Heading1"/>
      </w:pPr>
      <w:r>
        <w:t>Evaluation</w:t>
      </w:r>
    </w:p>
    <w:p w14:paraId="746045A6" w14:textId="380BB9A6" w:rsidR="00C702F8" w:rsidRDefault="00C702F8" w:rsidP="00160C34">
      <w:r>
        <w:t>Based on the accuracy, precision, and recall rate, I would select the decision tree with bagging approach over just the decision tree approach. There are a couple reasons for this:</w:t>
      </w:r>
    </w:p>
    <w:p w14:paraId="34DDD598" w14:textId="0FCA7E48" w:rsidR="00C702F8" w:rsidRDefault="00C702F8" w:rsidP="00C702F8">
      <w:pPr>
        <w:pStyle w:val="ListParagraph"/>
        <w:numPr>
          <w:ilvl w:val="0"/>
          <w:numId w:val="15"/>
        </w:numPr>
      </w:pPr>
      <w:r>
        <w:t>Though the decision tree without bagging had a higher precision rate, I am suspicious of this model. Decision trees tend to overfit the training data and have a hard time generalizing to new data. The bagging method seeks to improve on this behavior for the decision tree.</w:t>
      </w:r>
    </w:p>
    <w:p w14:paraId="665B425B" w14:textId="1C2A22D1" w:rsidR="00C702F8" w:rsidRDefault="00C702F8" w:rsidP="00C702F8">
      <w:pPr>
        <w:pStyle w:val="ListParagraph"/>
        <w:numPr>
          <w:ilvl w:val="0"/>
          <w:numId w:val="15"/>
        </w:numPr>
      </w:pPr>
      <w:r>
        <w:t>A lower precision rate for the decision tree with the bagging method could simply be a more realistic statistic due to generalizing patterns in the entire Ames, IA housing market instead of just the training set.</w:t>
      </w:r>
    </w:p>
    <w:p w14:paraId="17867CC7" w14:textId="4F239E9E" w:rsidR="00C702F8" w:rsidRDefault="00C702F8" w:rsidP="00C702F8">
      <w:pPr>
        <w:pStyle w:val="ListParagraph"/>
        <w:numPr>
          <w:ilvl w:val="0"/>
          <w:numId w:val="15"/>
        </w:numPr>
      </w:pPr>
      <w:r>
        <w:t>The accuracy between the training and test sets for the decision tree with bagging have very little variance. This makes me believe that we would see similar results when applied to new data.</w:t>
      </w:r>
      <w:bookmarkStart w:id="0" w:name="_GoBack"/>
      <w:bookmarkEnd w:id="0"/>
    </w:p>
    <w:p w14:paraId="2488EE4A" w14:textId="2C8B5488" w:rsidR="00BE5EB7" w:rsidRDefault="00BE5EB7" w:rsidP="00BE5EB7">
      <w:r>
        <w:t>The next steps I would take to improve on this model would be:</w:t>
      </w:r>
    </w:p>
    <w:p w14:paraId="69BE3600" w14:textId="77777777" w:rsidR="00FB356E" w:rsidRPr="00FB356E" w:rsidRDefault="00FB356E" w:rsidP="00FB356E">
      <w:pPr>
        <w:pStyle w:val="ListParagraph"/>
        <w:numPr>
          <w:ilvl w:val="0"/>
          <w:numId w:val="17"/>
        </w:numPr>
      </w:pPr>
      <w:r w:rsidRPr="00FB356E">
        <w:lastRenderedPageBreak/>
        <w:t>Optimizing parameters in the classification to maximize precision and recall rate</w:t>
      </w:r>
    </w:p>
    <w:p w14:paraId="412A94C3" w14:textId="2ED4483C" w:rsidR="00FB356E" w:rsidRPr="00FB356E" w:rsidRDefault="00FB356E" w:rsidP="00FB356E">
      <w:pPr>
        <w:pStyle w:val="ListParagraph"/>
        <w:numPr>
          <w:ilvl w:val="0"/>
          <w:numId w:val="17"/>
        </w:numPr>
      </w:pPr>
      <w:r w:rsidRPr="00FB356E">
        <w:t>Reviewing</w:t>
      </w:r>
      <w:r>
        <w:t xml:space="preserve"> the decision tree</w:t>
      </w:r>
      <w:r w:rsidRPr="00FB356E">
        <w:t xml:space="preserve"> in more detail for overfitting</w:t>
      </w:r>
    </w:p>
    <w:p w14:paraId="1999D2DC" w14:textId="77777777" w:rsidR="00FB356E" w:rsidRPr="00FB356E" w:rsidRDefault="00FB356E" w:rsidP="00FB356E">
      <w:pPr>
        <w:pStyle w:val="ListParagraph"/>
        <w:numPr>
          <w:ilvl w:val="0"/>
          <w:numId w:val="17"/>
        </w:numPr>
      </w:pPr>
      <w:r w:rsidRPr="00FB356E">
        <w:t>Perhaps find another way to factor in Neighborhood. It lost it feature importance when put the different neighborhoods into bins.</w:t>
      </w:r>
    </w:p>
    <w:p w14:paraId="7836A9BD" w14:textId="46C970FA" w:rsidR="00BE5EB7" w:rsidRDefault="00FB356E" w:rsidP="00FB356E">
      <w:pPr>
        <w:pStyle w:val="ListParagraph"/>
        <w:numPr>
          <w:ilvl w:val="0"/>
          <w:numId w:val="17"/>
        </w:numPr>
      </w:pPr>
      <w:r w:rsidRPr="00FB356E">
        <w:t xml:space="preserve">Fireplace Quality seems to be an odd feature with high importance since many houses do not have a fireplace. I think this feature is correlated with another feature </w:t>
      </w:r>
      <w:r w:rsidRPr="00FB356E">
        <w:t>does not present</w:t>
      </w:r>
      <w:r w:rsidRPr="00FB356E">
        <w:t xml:space="preserve"> in this analysis. Some additional research may uncover a better predictive feature that explains this correlation.</w:t>
      </w:r>
    </w:p>
    <w:sectPr w:rsidR="00BE5EB7" w:rsidSect="00C702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865"/>
    <w:multiLevelType w:val="hybridMultilevel"/>
    <w:tmpl w:val="678CC832"/>
    <w:lvl w:ilvl="0" w:tplc="0E5C51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B86"/>
    <w:multiLevelType w:val="hybridMultilevel"/>
    <w:tmpl w:val="58B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4A9F"/>
    <w:multiLevelType w:val="hybridMultilevel"/>
    <w:tmpl w:val="F05A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4BE6"/>
    <w:multiLevelType w:val="hybridMultilevel"/>
    <w:tmpl w:val="15862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63FC1"/>
    <w:multiLevelType w:val="hybridMultilevel"/>
    <w:tmpl w:val="059C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705D3"/>
    <w:multiLevelType w:val="hybridMultilevel"/>
    <w:tmpl w:val="0354F230"/>
    <w:lvl w:ilvl="0" w:tplc="F3F800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06761"/>
    <w:multiLevelType w:val="hybridMultilevel"/>
    <w:tmpl w:val="A53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2397F"/>
    <w:multiLevelType w:val="hybridMultilevel"/>
    <w:tmpl w:val="126E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60854"/>
    <w:multiLevelType w:val="hybridMultilevel"/>
    <w:tmpl w:val="41EC8B0A"/>
    <w:lvl w:ilvl="0" w:tplc="A01843A6">
      <w:start w:val="1"/>
      <w:numFmt w:val="bullet"/>
      <w:lvlText w:val=""/>
      <w:lvlJc w:val="left"/>
      <w:pPr>
        <w:tabs>
          <w:tab w:val="num" w:pos="720"/>
        </w:tabs>
        <w:ind w:left="720" w:hanging="360"/>
      </w:pPr>
      <w:rPr>
        <w:rFonts w:ascii="Wingdings 2" w:hAnsi="Wingdings 2" w:hint="default"/>
      </w:rPr>
    </w:lvl>
    <w:lvl w:ilvl="1" w:tplc="B66E2572" w:tentative="1">
      <w:start w:val="1"/>
      <w:numFmt w:val="bullet"/>
      <w:lvlText w:val=""/>
      <w:lvlJc w:val="left"/>
      <w:pPr>
        <w:tabs>
          <w:tab w:val="num" w:pos="1440"/>
        </w:tabs>
        <w:ind w:left="1440" w:hanging="360"/>
      </w:pPr>
      <w:rPr>
        <w:rFonts w:ascii="Wingdings 2" w:hAnsi="Wingdings 2" w:hint="default"/>
      </w:rPr>
    </w:lvl>
    <w:lvl w:ilvl="2" w:tplc="DE2E1D14" w:tentative="1">
      <w:start w:val="1"/>
      <w:numFmt w:val="bullet"/>
      <w:lvlText w:val=""/>
      <w:lvlJc w:val="left"/>
      <w:pPr>
        <w:tabs>
          <w:tab w:val="num" w:pos="2160"/>
        </w:tabs>
        <w:ind w:left="2160" w:hanging="360"/>
      </w:pPr>
      <w:rPr>
        <w:rFonts w:ascii="Wingdings 2" w:hAnsi="Wingdings 2" w:hint="default"/>
      </w:rPr>
    </w:lvl>
    <w:lvl w:ilvl="3" w:tplc="EC46C20E" w:tentative="1">
      <w:start w:val="1"/>
      <w:numFmt w:val="bullet"/>
      <w:lvlText w:val=""/>
      <w:lvlJc w:val="left"/>
      <w:pPr>
        <w:tabs>
          <w:tab w:val="num" w:pos="2880"/>
        </w:tabs>
        <w:ind w:left="2880" w:hanging="360"/>
      </w:pPr>
      <w:rPr>
        <w:rFonts w:ascii="Wingdings 2" w:hAnsi="Wingdings 2" w:hint="default"/>
      </w:rPr>
    </w:lvl>
    <w:lvl w:ilvl="4" w:tplc="072C6504" w:tentative="1">
      <w:start w:val="1"/>
      <w:numFmt w:val="bullet"/>
      <w:lvlText w:val=""/>
      <w:lvlJc w:val="left"/>
      <w:pPr>
        <w:tabs>
          <w:tab w:val="num" w:pos="3600"/>
        </w:tabs>
        <w:ind w:left="3600" w:hanging="360"/>
      </w:pPr>
      <w:rPr>
        <w:rFonts w:ascii="Wingdings 2" w:hAnsi="Wingdings 2" w:hint="default"/>
      </w:rPr>
    </w:lvl>
    <w:lvl w:ilvl="5" w:tplc="BDBE92EC" w:tentative="1">
      <w:start w:val="1"/>
      <w:numFmt w:val="bullet"/>
      <w:lvlText w:val=""/>
      <w:lvlJc w:val="left"/>
      <w:pPr>
        <w:tabs>
          <w:tab w:val="num" w:pos="4320"/>
        </w:tabs>
        <w:ind w:left="4320" w:hanging="360"/>
      </w:pPr>
      <w:rPr>
        <w:rFonts w:ascii="Wingdings 2" w:hAnsi="Wingdings 2" w:hint="default"/>
      </w:rPr>
    </w:lvl>
    <w:lvl w:ilvl="6" w:tplc="1458F556" w:tentative="1">
      <w:start w:val="1"/>
      <w:numFmt w:val="bullet"/>
      <w:lvlText w:val=""/>
      <w:lvlJc w:val="left"/>
      <w:pPr>
        <w:tabs>
          <w:tab w:val="num" w:pos="5040"/>
        </w:tabs>
        <w:ind w:left="5040" w:hanging="360"/>
      </w:pPr>
      <w:rPr>
        <w:rFonts w:ascii="Wingdings 2" w:hAnsi="Wingdings 2" w:hint="default"/>
      </w:rPr>
    </w:lvl>
    <w:lvl w:ilvl="7" w:tplc="7DD251C8" w:tentative="1">
      <w:start w:val="1"/>
      <w:numFmt w:val="bullet"/>
      <w:lvlText w:val=""/>
      <w:lvlJc w:val="left"/>
      <w:pPr>
        <w:tabs>
          <w:tab w:val="num" w:pos="5760"/>
        </w:tabs>
        <w:ind w:left="5760" w:hanging="360"/>
      </w:pPr>
      <w:rPr>
        <w:rFonts w:ascii="Wingdings 2" w:hAnsi="Wingdings 2" w:hint="default"/>
      </w:rPr>
    </w:lvl>
    <w:lvl w:ilvl="8" w:tplc="E4BA408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640644A"/>
    <w:multiLevelType w:val="hybridMultilevel"/>
    <w:tmpl w:val="8BA82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77372"/>
    <w:multiLevelType w:val="hybridMultilevel"/>
    <w:tmpl w:val="685E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0234B"/>
    <w:multiLevelType w:val="hybridMultilevel"/>
    <w:tmpl w:val="601C7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70EC7"/>
    <w:multiLevelType w:val="hybridMultilevel"/>
    <w:tmpl w:val="66F4F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96E11"/>
    <w:multiLevelType w:val="hybridMultilevel"/>
    <w:tmpl w:val="AE1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26ACA"/>
    <w:multiLevelType w:val="hybridMultilevel"/>
    <w:tmpl w:val="0FB05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F1BB2"/>
    <w:multiLevelType w:val="hybridMultilevel"/>
    <w:tmpl w:val="86CC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F490C"/>
    <w:multiLevelType w:val="hybridMultilevel"/>
    <w:tmpl w:val="176E4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81FC7"/>
    <w:multiLevelType w:val="hybridMultilevel"/>
    <w:tmpl w:val="AD6A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15"/>
  </w:num>
  <w:num w:numId="7">
    <w:abstractNumId w:val="2"/>
  </w:num>
  <w:num w:numId="8">
    <w:abstractNumId w:val="7"/>
  </w:num>
  <w:num w:numId="9">
    <w:abstractNumId w:val="3"/>
  </w:num>
  <w:num w:numId="10">
    <w:abstractNumId w:val="17"/>
  </w:num>
  <w:num w:numId="11">
    <w:abstractNumId w:val="12"/>
  </w:num>
  <w:num w:numId="12">
    <w:abstractNumId w:val="14"/>
  </w:num>
  <w:num w:numId="13">
    <w:abstractNumId w:val="16"/>
  </w:num>
  <w:num w:numId="14">
    <w:abstractNumId w:val="9"/>
  </w:num>
  <w:num w:numId="15">
    <w:abstractNumId w:val="10"/>
  </w:num>
  <w:num w:numId="16">
    <w:abstractNumId w:val="13"/>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6"/>
    <w:rsid w:val="00000179"/>
    <w:rsid w:val="00001111"/>
    <w:rsid w:val="00001941"/>
    <w:rsid w:val="00002A30"/>
    <w:rsid w:val="00005243"/>
    <w:rsid w:val="0000589A"/>
    <w:rsid w:val="00005D47"/>
    <w:rsid w:val="000061D4"/>
    <w:rsid w:val="00007E76"/>
    <w:rsid w:val="00012230"/>
    <w:rsid w:val="00016A65"/>
    <w:rsid w:val="00024AFC"/>
    <w:rsid w:val="0002689A"/>
    <w:rsid w:val="00041A9E"/>
    <w:rsid w:val="00045468"/>
    <w:rsid w:val="00060B02"/>
    <w:rsid w:val="0006311C"/>
    <w:rsid w:val="000745C8"/>
    <w:rsid w:val="00075428"/>
    <w:rsid w:val="0007633A"/>
    <w:rsid w:val="0008004E"/>
    <w:rsid w:val="0008348F"/>
    <w:rsid w:val="000845F8"/>
    <w:rsid w:val="00085DBE"/>
    <w:rsid w:val="00090522"/>
    <w:rsid w:val="00090A2D"/>
    <w:rsid w:val="000A1F92"/>
    <w:rsid w:val="000B119F"/>
    <w:rsid w:val="000B6646"/>
    <w:rsid w:val="000C3520"/>
    <w:rsid w:val="000C35F6"/>
    <w:rsid w:val="000C3D2C"/>
    <w:rsid w:val="000C4743"/>
    <w:rsid w:val="000C5CE6"/>
    <w:rsid w:val="000D0D7D"/>
    <w:rsid w:val="000D1739"/>
    <w:rsid w:val="000E0CD4"/>
    <w:rsid w:val="000E21D6"/>
    <w:rsid w:val="000E2524"/>
    <w:rsid w:val="000E4D3C"/>
    <w:rsid w:val="000F4E2D"/>
    <w:rsid w:val="001007E1"/>
    <w:rsid w:val="0010399D"/>
    <w:rsid w:val="00115970"/>
    <w:rsid w:val="00117574"/>
    <w:rsid w:val="0012203A"/>
    <w:rsid w:val="00122C1A"/>
    <w:rsid w:val="0013608E"/>
    <w:rsid w:val="0014218B"/>
    <w:rsid w:val="00142241"/>
    <w:rsid w:val="00143C32"/>
    <w:rsid w:val="001451A9"/>
    <w:rsid w:val="00147F16"/>
    <w:rsid w:val="00154054"/>
    <w:rsid w:val="00154310"/>
    <w:rsid w:val="00160C34"/>
    <w:rsid w:val="00161BC6"/>
    <w:rsid w:val="00166D61"/>
    <w:rsid w:val="00170990"/>
    <w:rsid w:val="00170F1A"/>
    <w:rsid w:val="001723A0"/>
    <w:rsid w:val="00187430"/>
    <w:rsid w:val="001911F3"/>
    <w:rsid w:val="001933A5"/>
    <w:rsid w:val="001945C3"/>
    <w:rsid w:val="00196E9B"/>
    <w:rsid w:val="001A0377"/>
    <w:rsid w:val="001A52DE"/>
    <w:rsid w:val="001B08D8"/>
    <w:rsid w:val="001B2AF0"/>
    <w:rsid w:val="001B5FD6"/>
    <w:rsid w:val="001C070E"/>
    <w:rsid w:val="001C1E4D"/>
    <w:rsid w:val="001C5E16"/>
    <w:rsid w:val="001D4FBE"/>
    <w:rsid w:val="001D6ABE"/>
    <w:rsid w:val="001E0A2B"/>
    <w:rsid w:val="001E0CA1"/>
    <w:rsid w:val="001E5EA0"/>
    <w:rsid w:val="001F2346"/>
    <w:rsid w:val="001F4C8B"/>
    <w:rsid w:val="00200CA4"/>
    <w:rsid w:val="002022F0"/>
    <w:rsid w:val="00202736"/>
    <w:rsid w:val="0020680D"/>
    <w:rsid w:val="0020781B"/>
    <w:rsid w:val="00212118"/>
    <w:rsid w:val="002267A9"/>
    <w:rsid w:val="00226977"/>
    <w:rsid w:val="00231950"/>
    <w:rsid w:val="00233B21"/>
    <w:rsid w:val="00233F29"/>
    <w:rsid w:val="002340C1"/>
    <w:rsid w:val="00237D11"/>
    <w:rsid w:val="002422CF"/>
    <w:rsid w:val="002426FE"/>
    <w:rsid w:val="00245EEB"/>
    <w:rsid w:val="002477C3"/>
    <w:rsid w:val="0025303B"/>
    <w:rsid w:val="002536CB"/>
    <w:rsid w:val="0025722B"/>
    <w:rsid w:val="0026006B"/>
    <w:rsid w:val="0026192E"/>
    <w:rsid w:val="0026717A"/>
    <w:rsid w:val="00267480"/>
    <w:rsid w:val="00267F9F"/>
    <w:rsid w:val="00271371"/>
    <w:rsid w:val="002734C9"/>
    <w:rsid w:val="0027418F"/>
    <w:rsid w:val="00282BE9"/>
    <w:rsid w:val="00292D21"/>
    <w:rsid w:val="002969BA"/>
    <w:rsid w:val="002A0456"/>
    <w:rsid w:val="002A29B4"/>
    <w:rsid w:val="002A3202"/>
    <w:rsid w:val="002A4793"/>
    <w:rsid w:val="002A52C4"/>
    <w:rsid w:val="002A5642"/>
    <w:rsid w:val="002B19D7"/>
    <w:rsid w:val="002B4718"/>
    <w:rsid w:val="002B5FD7"/>
    <w:rsid w:val="002B6BF5"/>
    <w:rsid w:val="002D2480"/>
    <w:rsid w:val="002D25F6"/>
    <w:rsid w:val="002E3407"/>
    <w:rsid w:val="002E44A4"/>
    <w:rsid w:val="002E5B8B"/>
    <w:rsid w:val="002E6BD1"/>
    <w:rsid w:val="002E7367"/>
    <w:rsid w:val="002F044B"/>
    <w:rsid w:val="002F1F65"/>
    <w:rsid w:val="00301A77"/>
    <w:rsid w:val="0030319F"/>
    <w:rsid w:val="0030443B"/>
    <w:rsid w:val="00305698"/>
    <w:rsid w:val="00307729"/>
    <w:rsid w:val="00312919"/>
    <w:rsid w:val="003143D6"/>
    <w:rsid w:val="003171C4"/>
    <w:rsid w:val="003174C0"/>
    <w:rsid w:val="00320109"/>
    <w:rsid w:val="003224EE"/>
    <w:rsid w:val="00327F6F"/>
    <w:rsid w:val="00330508"/>
    <w:rsid w:val="00330AD3"/>
    <w:rsid w:val="00331E66"/>
    <w:rsid w:val="00341325"/>
    <w:rsid w:val="003428CE"/>
    <w:rsid w:val="00344502"/>
    <w:rsid w:val="003546FF"/>
    <w:rsid w:val="00356204"/>
    <w:rsid w:val="0035769A"/>
    <w:rsid w:val="00360398"/>
    <w:rsid w:val="003621FB"/>
    <w:rsid w:val="003636DE"/>
    <w:rsid w:val="0036503C"/>
    <w:rsid w:val="00365288"/>
    <w:rsid w:val="003652C3"/>
    <w:rsid w:val="00367218"/>
    <w:rsid w:val="00370DC0"/>
    <w:rsid w:val="003770FE"/>
    <w:rsid w:val="00381C6A"/>
    <w:rsid w:val="00384167"/>
    <w:rsid w:val="00391CF8"/>
    <w:rsid w:val="00393763"/>
    <w:rsid w:val="00393A89"/>
    <w:rsid w:val="00394E88"/>
    <w:rsid w:val="003A4714"/>
    <w:rsid w:val="003A7167"/>
    <w:rsid w:val="003C58A2"/>
    <w:rsid w:val="003C5D25"/>
    <w:rsid w:val="003D027D"/>
    <w:rsid w:val="003D0435"/>
    <w:rsid w:val="003D0C2B"/>
    <w:rsid w:val="003D20E2"/>
    <w:rsid w:val="003D2F0E"/>
    <w:rsid w:val="003D4CB9"/>
    <w:rsid w:val="003D4D84"/>
    <w:rsid w:val="003E2531"/>
    <w:rsid w:val="003E5F40"/>
    <w:rsid w:val="003E77B9"/>
    <w:rsid w:val="003F533D"/>
    <w:rsid w:val="00404E29"/>
    <w:rsid w:val="0040542B"/>
    <w:rsid w:val="0040556B"/>
    <w:rsid w:val="00410ACE"/>
    <w:rsid w:val="004126A3"/>
    <w:rsid w:val="004171D2"/>
    <w:rsid w:val="0042427D"/>
    <w:rsid w:val="004335AB"/>
    <w:rsid w:val="00435687"/>
    <w:rsid w:val="004362E7"/>
    <w:rsid w:val="004406ED"/>
    <w:rsid w:val="00442DAF"/>
    <w:rsid w:val="004460F9"/>
    <w:rsid w:val="00450926"/>
    <w:rsid w:val="0045260E"/>
    <w:rsid w:val="004559CD"/>
    <w:rsid w:val="004654F7"/>
    <w:rsid w:val="00471BD4"/>
    <w:rsid w:val="00490728"/>
    <w:rsid w:val="00490FEA"/>
    <w:rsid w:val="00496FCC"/>
    <w:rsid w:val="004B0AD5"/>
    <w:rsid w:val="004B0BF2"/>
    <w:rsid w:val="004B0C55"/>
    <w:rsid w:val="004C39E7"/>
    <w:rsid w:val="004C481E"/>
    <w:rsid w:val="004C66E2"/>
    <w:rsid w:val="004D219A"/>
    <w:rsid w:val="004D2857"/>
    <w:rsid w:val="004E57C6"/>
    <w:rsid w:val="004E71A4"/>
    <w:rsid w:val="004E7F5C"/>
    <w:rsid w:val="004F1BF1"/>
    <w:rsid w:val="004F2A27"/>
    <w:rsid w:val="004F2BD1"/>
    <w:rsid w:val="004F3EAD"/>
    <w:rsid w:val="0050040A"/>
    <w:rsid w:val="00502FC8"/>
    <w:rsid w:val="005034DF"/>
    <w:rsid w:val="00505251"/>
    <w:rsid w:val="00507BF8"/>
    <w:rsid w:val="005107F8"/>
    <w:rsid w:val="005115DC"/>
    <w:rsid w:val="00515779"/>
    <w:rsid w:val="00515F40"/>
    <w:rsid w:val="0051798E"/>
    <w:rsid w:val="00521B75"/>
    <w:rsid w:val="00523AAB"/>
    <w:rsid w:val="005245FB"/>
    <w:rsid w:val="005252B3"/>
    <w:rsid w:val="00536BB5"/>
    <w:rsid w:val="00545F6C"/>
    <w:rsid w:val="00550FE8"/>
    <w:rsid w:val="00551815"/>
    <w:rsid w:val="00555377"/>
    <w:rsid w:val="005567D3"/>
    <w:rsid w:val="005576C6"/>
    <w:rsid w:val="0056178F"/>
    <w:rsid w:val="00570CB7"/>
    <w:rsid w:val="00574119"/>
    <w:rsid w:val="005765DF"/>
    <w:rsid w:val="00582AD5"/>
    <w:rsid w:val="00586BC4"/>
    <w:rsid w:val="00590014"/>
    <w:rsid w:val="00591DB6"/>
    <w:rsid w:val="005938E5"/>
    <w:rsid w:val="0059401E"/>
    <w:rsid w:val="00597635"/>
    <w:rsid w:val="005A3E31"/>
    <w:rsid w:val="005A5D91"/>
    <w:rsid w:val="005A7930"/>
    <w:rsid w:val="005A7CA9"/>
    <w:rsid w:val="005B06BB"/>
    <w:rsid w:val="005B4478"/>
    <w:rsid w:val="005B4645"/>
    <w:rsid w:val="005C3CC5"/>
    <w:rsid w:val="005C6072"/>
    <w:rsid w:val="005D1EA1"/>
    <w:rsid w:val="005D30D3"/>
    <w:rsid w:val="005E32B7"/>
    <w:rsid w:val="005F2470"/>
    <w:rsid w:val="005F3FB7"/>
    <w:rsid w:val="005F5A2D"/>
    <w:rsid w:val="005F5F8B"/>
    <w:rsid w:val="00604C10"/>
    <w:rsid w:val="006107AB"/>
    <w:rsid w:val="006172C7"/>
    <w:rsid w:val="006203C2"/>
    <w:rsid w:val="00621BE8"/>
    <w:rsid w:val="00622709"/>
    <w:rsid w:val="00624387"/>
    <w:rsid w:val="00632138"/>
    <w:rsid w:val="00632182"/>
    <w:rsid w:val="0063422B"/>
    <w:rsid w:val="00636235"/>
    <w:rsid w:val="00640EC7"/>
    <w:rsid w:val="00645E7A"/>
    <w:rsid w:val="00645F87"/>
    <w:rsid w:val="00657A8A"/>
    <w:rsid w:val="006669A3"/>
    <w:rsid w:val="00670F91"/>
    <w:rsid w:val="00675FC6"/>
    <w:rsid w:val="00677951"/>
    <w:rsid w:val="00680FF6"/>
    <w:rsid w:val="0068127B"/>
    <w:rsid w:val="00694DFC"/>
    <w:rsid w:val="00695181"/>
    <w:rsid w:val="006A02A5"/>
    <w:rsid w:val="006A1143"/>
    <w:rsid w:val="006A2261"/>
    <w:rsid w:val="006A2E12"/>
    <w:rsid w:val="006A3E0A"/>
    <w:rsid w:val="006A6328"/>
    <w:rsid w:val="006B269B"/>
    <w:rsid w:val="006B6704"/>
    <w:rsid w:val="006B72A0"/>
    <w:rsid w:val="006C388A"/>
    <w:rsid w:val="006C4C79"/>
    <w:rsid w:val="006D1E9B"/>
    <w:rsid w:val="006D24C7"/>
    <w:rsid w:val="006D3B31"/>
    <w:rsid w:val="006E1727"/>
    <w:rsid w:val="006E1903"/>
    <w:rsid w:val="006E7217"/>
    <w:rsid w:val="007103B5"/>
    <w:rsid w:val="00711590"/>
    <w:rsid w:val="00717A4C"/>
    <w:rsid w:val="007213C7"/>
    <w:rsid w:val="007228DF"/>
    <w:rsid w:val="007261F7"/>
    <w:rsid w:val="00733D59"/>
    <w:rsid w:val="00736839"/>
    <w:rsid w:val="007372DE"/>
    <w:rsid w:val="00743217"/>
    <w:rsid w:val="00746252"/>
    <w:rsid w:val="00747E0A"/>
    <w:rsid w:val="00754132"/>
    <w:rsid w:val="00755568"/>
    <w:rsid w:val="00764D42"/>
    <w:rsid w:val="00764ED6"/>
    <w:rsid w:val="0078009A"/>
    <w:rsid w:val="00793754"/>
    <w:rsid w:val="00797BBC"/>
    <w:rsid w:val="007A045A"/>
    <w:rsid w:val="007A1C19"/>
    <w:rsid w:val="007A2C50"/>
    <w:rsid w:val="007A5253"/>
    <w:rsid w:val="007A7D14"/>
    <w:rsid w:val="007B016C"/>
    <w:rsid w:val="007B58B7"/>
    <w:rsid w:val="007C0877"/>
    <w:rsid w:val="007C27B5"/>
    <w:rsid w:val="007C3B9A"/>
    <w:rsid w:val="007C3BA2"/>
    <w:rsid w:val="007C4021"/>
    <w:rsid w:val="007C66A1"/>
    <w:rsid w:val="007C76D2"/>
    <w:rsid w:val="007D1400"/>
    <w:rsid w:val="007D21B5"/>
    <w:rsid w:val="007D2C25"/>
    <w:rsid w:val="007E5C48"/>
    <w:rsid w:val="007E69EC"/>
    <w:rsid w:val="007F26EC"/>
    <w:rsid w:val="007F4CD6"/>
    <w:rsid w:val="007F633A"/>
    <w:rsid w:val="00802A59"/>
    <w:rsid w:val="0080462E"/>
    <w:rsid w:val="00810E9C"/>
    <w:rsid w:val="008114D1"/>
    <w:rsid w:val="008141D5"/>
    <w:rsid w:val="0081436D"/>
    <w:rsid w:val="00815A5C"/>
    <w:rsid w:val="00815CE2"/>
    <w:rsid w:val="008266D9"/>
    <w:rsid w:val="00831B35"/>
    <w:rsid w:val="00835778"/>
    <w:rsid w:val="00836BCD"/>
    <w:rsid w:val="008372E8"/>
    <w:rsid w:val="0084039B"/>
    <w:rsid w:val="00850977"/>
    <w:rsid w:val="00855D9E"/>
    <w:rsid w:val="0085631E"/>
    <w:rsid w:val="008624E1"/>
    <w:rsid w:val="00873C75"/>
    <w:rsid w:val="00880010"/>
    <w:rsid w:val="0088465F"/>
    <w:rsid w:val="00884DB8"/>
    <w:rsid w:val="00894B26"/>
    <w:rsid w:val="008A3927"/>
    <w:rsid w:val="008A4076"/>
    <w:rsid w:val="008B576F"/>
    <w:rsid w:val="008B69F6"/>
    <w:rsid w:val="008B6C7E"/>
    <w:rsid w:val="008C2936"/>
    <w:rsid w:val="008C6E8F"/>
    <w:rsid w:val="008D195A"/>
    <w:rsid w:val="008E10E4"/>
    <w:rsid w:val="008E5753"/>
    <w:rsid w:val="008E6B4A"/>
    <w:rsid w:val="008F2AE9"/>
    <w:rsid w:val="009007EF"/>
    <w:rsid w:val="00900F5A"/>
    <w:rsid w:val="009079CA"/>
    <w:rsid w:val="00910F26"/>
    <w:rsid w:val="009125D2"/>
    <w:rsid w:val="009134C9"/>
    <w:rsid w:val="00917671"/>
    <w:rsid w:val="00921648"/>
    <w:rsid w:val="00921CFD"/>
    <w:rsid w:val="00925045"/>
    <w:rsid w:val="009268EC"/>
    <w:rsid w:val="009300BF"/>
    <w:rsid w:val="00931430"/>
    <w:rsid w:val="00932333"/>
    <w:rsid w:val="0093546F"/>
    <w:rsid w:val="00937298"/>
    <w:rsid w:val="00942E76"/>
    <w:rsid w:val="009607D5"/>
    <w:rsid w:val="0096117C"/>
    <w:rsid w:val="009642F9"/>
    <w:rsid w:val="009646B0"/>
    <w:rsid w:val="009717EB"/>
    <w:rsid w:val="00976B4E"/>
    <w:rsid w:val="00980C50"/>
    <w:rsid w:val="00983A52"/>
    <w:rsid w:val="009864C2"/>
    <w:rsid w:val="00991434"/>
    <w:rsid w:val="00993041"/>
    <w:rsid w:val="00997100"/>
    <w:rsid w:val="009A18AE"/>
    <w:rsid w:val="009B18DC"/>
    <w:rsid w:val="009B2836"/>
    <w:rsid w:val="009C23D5"/>
    <w:rsid w:val="009C43AF"/>
    <w:rsid w:val="009D21CD"/>
    <w:rsid w:val="009E1E72"/>
    <w:rsid w:val="009F5AF4"/>
    <w:rsid w:val="00A0014C"/>
    <w:rsid w:val="00A10575"/>
    <w:rsid w:val="00A11408"/>
    <w:rsid w:val="00A144C8"/>
    <w:rsid w:val="00A17A5F"/>
    <w:rsid w:val="00A27808"/>
    <w:rsid w:val="00A32AEE"/>
    <w:rsid w:val="00A335F6"/>
    <w:rsid w:val="00A35786"/>
    <w:rsid w:val="00A432D0"/>
    <w:rsid w:val="00A47CF8"/>
    <w:rsid w:val="00A513E3"/>
    <w:rsid w:val="00A53913"/>
    <w:rsid w:val="00A54961"/>
    <w:rsid w:val="00A54FE4"/>
    <w:rsid w:val="00A62E72"/>
    <w:rsid w:val="00A70610"/>
    <w:rsid w:val="00A738B1"/>
    <w:rsid w:val="00A754A2"/>
    <w:rsid w:val="00A77FDF"/>
    <w:rsid w:val="00A81F16"/>
    <w:rsid w:val="00A91C08"/>
    <w:rsid w:val="00A96361"/>
    <w:rsid w:val="00AA01F0"/>
    <w:rsid w:val="00AB4C5E"/>
    <w:rsid w:val="00AB605C"/>
    <w:rsid w:val="00AC0F12"/>
    <w:rsid w:val="00AC2A53"/>
    <w:rsid w:val="00AC31AB"/>
    <w:rsid w:val="00AC721F"/>
    <w:rsid w:val="00AC7DC7"/>
    <w:rsid w:val="00AD5D6F"/>
    <w:rsid w:val="00AE6E0C"/>
    <w:rsid w:val="00AF01D5"/>
    <w:rsid w:val="00AF42D7"/>
    <w:rsid w:val="00AF628C"/>
    <w:rsid w:val="00B0218D"/>
    <w:rsid w:val="00B05D03"/>
    <w:rsid w:val="00B11224"/>
    <w:rsid w:val="00B17B66"/>
    <w:rsid w:val="00B230DD"/>
    <w:rsid w:val="00B23D93"/>
    <w:rsid w:val="00B259BF"/>
    <w:rsid w:val="00B31F47"/>
    <w:rsid w:val="00B32BC7"/>
    <w:rsid w:val="00B34F90"/>
    <w:rsid w:val="00B42755"/>
    <w:rsid w:val="00B44784"/>
    <w:rsid w:val="00B46352"/>
    <w:rsid w:val="00B50D38"/>
    <w:rsid w:val="00B51B1E"/>
    <w:rsid w:val="00B60BA0"/>
    <w:rsid w:val="00B73856"/>
    <w:rsid w:val="00B75AA4"/>
    <w:rsid w:val="00B808FF"/>
    <w:rsid w:val="00B967EF"/>
    <w:rsid w:val="00B96A38"/>
    <w:rsid w:val="00B96EFF"/>
    <w:rsid w:val="00B97A41"/>
    <w:rsid w:val="00BA137D"/>
    <w:rsid w:val="00BA50A3"/>
    <w:rsid w:val="00BA6102"/>
    <w:rsid w:val="00BB1A0B"/>
    <w:rsid w:val="00BB3AD3"/>
    <w:rsid w:val="00BC06C5"/>
    <w:rsid w:val="00BC2075"/>
    <w:rsid w:val="00BC306D"/>
    <w:rsid w:val="00BC3885"/>
    <w:rsid w:val="00BD1BF4"/>
    <w:rsid w:val="00BD4442"/>
    <w:rsid w:val="00BD5E93"/>
    <w:rsid w:val="00BE2784"/>
    <w:rsid w:val="00BE3BB2"/>
    <w:rsid w:val="00BE5EB7"/>
    <w:rsid w:val="00BE6362"/>
    <w:rsid w:val="00BE7D6B"/>
    <w:rsid w:val="00BF17B1"/>
    <w:rsid w:val="00BF281C"/>
    <w:rsid w:val="00BF5A7C"/>
    <w:rsid w:val="00C07D62"/>
    <w:rsid w:val="00C115C0"/>
    <w:rsid w:val="00C135C2"/>
    <w:rsid w:val="00C13F08"/>
    <w:rsid w:val="00C16410"/>
    <w:rsid w:val="00C2050C"/>
    <w:rsid w:val="00C21801"/>
    <w:rsid w:val="00C25511"/>
    <w:rsid w:val="00C32ABA"/>
    <w:rsid w:val="00C36AF1"/>
    <w:rsid w:val="00C44D8A"/>
    <w:rsid w:val="00C52C9E"/>
    <w:rsid w:val="00C53395"/>
    <w:rsid w:val="00C63A4F"/>
    <w:rsid w:val="00C702F8"/>
    <w:rsid w:val="00C8402B"/>
    <w:rsid w:val="00C84AC8"/>
    <w:rsid w:val="00C84B8C"/>
    <w:rsid w:val="00C856D1"/>
    <w:rsid w:val="00C8681F"/>
    <w:rsid w:val="00C921D1"/>
    <w:rsid w:val="00C94AC0"/>
    <w:rsid w:val="00C9735C"/>
    <w:rsid w:val="00C9760D"/>
    <w:rsid w:val="00C97757"/>
    <w:rsid w:val="00C97D92"/>
    <w:rsid w:val="00CA03D3"/>
    <w:rsid w:val="00CA155C"/>
    <w:rsid w:val="00CA1A84"/>
    <w:rsid w:val="00CC0101"/>
    <w:rsid w:val="00CC470A"/>
    <w:rsid w:val="00CD7C46"/>
    <w:rsid w:val="00CE018E"/>
    <w:rsid w:val="00CE1064"/>
    <w:rsid w:val="00CE1D3E"/>
    <w:rsid w:val="00CE2CF8"/>
    <w:rsid w:val="00CE4FC7"/>
    <w:rsid w:val="00CF5D24"/>
    <w:rsid w:val="00D031D5"/>
    <w:rsid w:val="00D05775"/>
    <w:rsid w:val="00D073FE"/>
    <w:rsid w:val="00D23968"/>
    <w:rsid w:val="00D244B5"/>
    <w:rsid w:val="00D24C14"/>
    <w:rsid w:val="00D26453"/>
    <w:rsid w:val="00D26574"/>
    <w:rsid w:val="00D27038"/>
    <w:rsid w:val="00D36107"/>
    <w:rsid w:val="00D36840"/>
    <w:rsid w:val="00D37B1B"/>
    <w:rsid w:val="00D43731"/>
    <w:rsid w:val="00D4458A"/>
    <w:rsid w:val="00D45AE8"/>
    <w:rsid w:val="00D52E7E"/>
    <w:rsid w:val="00D52F7A"/>
    <w:rsid w:val="00D537FB"/>
    <w:rsid w:val="00D53D4E"/>
    <w:rsid w:val="00D60604"/>
    <w:rsid w:val="00D61C46"/>
    <w:rsid w:val="00D62E50"/>
    <w:rsid w:val="00D64B3F"/>
    <w:rsid w:val="00D6591F"/>
    <w:rsid w:val="00D76D34"/>
    <w:rsid w:val="00D80637"/>
    <w:rsid w:val="00D82F46"/>
    <w:rsid w:val="00D830FA"/>
    <w:rsid w:val="00D84EC3"/>
    <w:rsid w:val="00D852C1"/>
    <w:rsid w:val="00D94E2A"/>
    <w:rsid w:val="00D96F17"/>
    <w:rsid w:val="00DA3733"/>
    <w:rsid w:val="00DA47A2"/>
    <w:rsid w:val="00DB0C9E"/>
    <w:rsid w:val="00DB3F81"/>
    <w:rsid w:val="00DB51F1"/>
    <w:rsid w:val="00DB54E6"/>
    <w:rsid w:val="00DB655E"/>
    <w:rsid w:val="00DB70F0"/>
    <w:rsid w:val="00DC4E30"/>
    <w:rsid w:val="00DC6CC7"/>
    <w:rsid w:val="00DD04FA"/>
    <w:rsid w:val="00DD1D66"/>
    <w:rsid w:val="00DD3AB5"/>
    <w:rsid w:val="00DD4BE4"/>
    <w:rsid w:val="00DE1CF1"/>
    <w:rsid w:val="00DE6F08"/>
    <w:rsid w:val="00DE72B9"/>
    <w:rsid w:val="00DF6A11"/>
    <w:rsid w:val="00DF6CB2"/>
    <w:rsid w:val="00DF781A"/>
    <w:rsid w:val="00E0050F"/>
    <w:rsid w:val="00E0392C"/>
    <w:rsid w:val="00E03D51"/>
    <w:rsid w:val="00E07DDA"/>
    <w:rsid w:val="00E14993"/>
    <w:rsid w:val="00E1571E"/>
    <w:rsid w:val="00E160C1"/>
    <w:rsid w:val="00E176DF"/>
    <w:rsid w:val="00E17DAF"/>
    <w:rsid w:val="00E25560"/>
    <w:rsid w:val="00E26675"/>
    <w:rsid w:val="00E3071B"/>
    <w:rsid w:val="00E319FA"/>
    <w:rsid w:val="00E34F08"/>
    <w:rsid w:val="00E35963"/>
    <w:rsid w:val="00E37CFB"/>
    <w:rsid w:val="00E43E1B"/>
    <w:rsid w:val="00E53055"/>
    <w:rsid w:val="00E535AA"/>
    <w:rsid w:val="00E53B17"/>
    <w:rsid w:val="00E55B24"/>
    <w:rsid w:val="00E560F5"/>
    <w:rsid w:val="00E57143"/>
    <w:rsid w:val="00E63B29"/>
    <w:rsid w:val="00E63C9D"/>
    <w:rsid w:val="00E70D64"/>
    <w:rsid w:val="00E71C9A"/>
    <w:rsid w:val="00E7260B"/>
    <w:rsid w:val="00E72C34"/>
    <w:rsid w:val="00E80E44"/>
    <w:rsid w:val="00E81DE1"/>
    <w:rsid w:val="00E844C0"/>
    <w:rsid w:val="00E8589C"/>
    <w:rsid w:val="00E866F6"/>
    <w:rsid w:val="00E952B4"/>
    <w:rsid w:val="00EA1CAC"/>
    <w:rsid w:val="00EA1EFA"/>
    <w:rsid w:val="00EA33B2"/>
    <w:rsid w:val="00EA6F74"/>
    <w:rsid w:val="00EB0473"/>
    <w:rsid w:val="00EB73C8"/>
    <w:rsid w:val="00EC2B35"/>
    <w:rsid w:val="00EC4373"/>
    <w:rsid w:val="00EC4678"/>
    <w:rsid w:val="00EC6357"/>
    <w:rsid w:val="00EC7230"/>
    <w:rsid w:val="00ED3440"/>
    <w:rsid w:val="00ED55B6"/>
    <w:rsid w:val="00ED5B50"/>
    <w:rsid w:val="00ED72DF"/>
    <w:rsid w:val="00EE19DF"/>
    <w:rsid w:val="00EF3B6D"/>
    <w:rsid w:val="00F01583"/>
    <w:rsid w:val="00F0352C"/>
    <w:rsid w:val="00F055FC"/>
    <w:rsid w:val="00F135BA"/>
    <w:rsid w:val="00F135FB"/>
    <w:rsid w:val="00F138AD"/>
    <w:rsid w:val="00F14302"/>
    <w:rsid w:val="00F15512"/>
    <w:rsid w:val="00F1680D"/>
    <w:rsid w:val="00F170B6"/>
    <w:rsid w:val="00F253E0"/>
    <w:rsid w:val="00F35CF5"/>
    <w:rsid w:val="00F37862"/>
    <w:rsid w:val="00F40DB5"/>
    <w:rsid w:val="00F412D5"/>
    <w:rsid w:val="00F47390"/>
    <w:rsid w:val="00F53959"/>
    <w:rsid w:val="00F5673B"/>
    <w:rsid w:val="00F56915"/>
    <w:rsid w:val="00F56D8E"/>
    <w:rsid w:val="00F57FA9"/>
    <w:rsid w:val="00F608BB"/>
    <w:rsid w:val="00F60938"/>
    <w:rsid w:val="00F60F48"/>
    <w:rsid w:val="00F64777"/>
    <w:rsid w:val="00F64B80"/>
    <w:rsid w:val="00F67A60"/>
    <w:rsid w:val="00F711F9"/>
    <w:rsid w:val="00F71C40"/>
    <w:rsid w:val="00F73898"/>
    <w:rsid w:val="00F73C04"/>
    <w:rsid w:val="00F76FC6"/>
    <w:rsid w:val="00F80B6A"/>
    <w:rsid w:val="00F86283"/>
    <w:rsid w:val="00F959BC"/>
    <w:rsid w:val="00F966BF"/>
    <w:rsid w:val="00FA31E4"/>
    <w:rsid w:val="00FA46A4"/>
    <w:rsid w:val="00FA631A"/>
    <w:rsid w:val="00FB2A75"/>
    <w:rsid w:val="00FB356E"/>
    <w:rsid w:val="00FC0434"/>
    <w:rsid w:val="00FC33DB"/>
    <w:rsid w:val="00FD3827"/>
    <w:rsid w:val="00FD470A"/>
    <w:rsid w:val="00FD4AC3"/>
    <w:rsid w:val="00FD6167"/>
    <w:rsid w:val="00FD642A"/>
    <w:rsid w:val="00FF21C3"/>
    <w:rsid w:val="00FF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100"/>
  <w15:chartTrackingRefBased/>
  <w15:docId w15:val="{A8F3B83B-BF05-426D-A853-5F07E03F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D4"/>
  </w:style>
  <w:style w:type="paragraph" w:styleId="Heading1">
    <w:name w:val="heading 1"/>
    <w:basedOn w:val="Normal"/>
    <w:next w:val="Normal"/>
    <w:link w:val="Heading1Char"/>
    <w:uiPriority w:val="9"/>
    <w:qFormat/>
    <w:rsid w:val="000E0C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E0C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E0C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E0C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0C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0C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0C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0C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0C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E0C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E0CD4"/>
    <w:rPr>
      <w:rFonts w:asciiTheme="majorHAnsi" w:eastAsiaTheme="majorEastAsia" w:hAnsiTheme="majorHAnsi" w:cstheme="majorBidi"/>
      <w:color w:val="538135" w:themeColor="accent6" w:themeShade="BF"/>
      <w:sz w:val="26"/>
      <w:szCs w:val="26"/>
    </w:rPr>
  </w:style>
  <w:style w:type="character" w:styleId="BookTitle">
    <w:name w:val="Book Title"/>
    <w:basedOn w:val="DefaultParagraphFont"/>
    <w:uiPriority w:val="33"/>
    <w:qFormat/>
    <w:rsid w:val="000E0CD4"/>
    <w:rPr>
      <w:b/>
      <w:bCs/>
      <w:smallCaps/>
    </w:rPr>
  </w:style>
  <w:style w:type="paragraph" w:styleId="NoSpacing">
    <w:name w:val="No Spacing"/>
    <w:link w:val="NoSpacingChar"/>
    <w:uiPriority w:val="1"/>
    <w:qFormat/>
    <w:rsid w:val="000E0CD4"/>
    <w:pPr>
      <w:spacing w:after="0" w:line="240" w:lineRule="auto"/>
    </w:pPr>
  </w:style>
  <w:style w:type="character" w:customStyle="1" w:styleId="NoSpacingChar">
    <w:name w:val="No Spacing Char"/>
    <w:basedOn w:val="DefaultParagraphFont"/>
    <w:link w:val="NoSpacing"/>
    <w:uiPriority w:val="1"/>
    <w:rsid w:val="0035769A"/>
  </w:style>
  <w:style w:type="table" w:styleId="TableGrid">
    <w:name w:val="Table Grid"/>
    <w:basedOn w:val="TableNormal"/>
    <w:uiPriority w:val="39"/>
    <w:rsid w:val="00F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0C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0C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0C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0C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0C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0C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0E0C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0C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0C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0C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0CD4"/>
    <w:rPr>
      <w:rFonts w:asciiTheme="majorHAnsi" w:eastAsiaTheme="majorEastAsia" w:hAnsiTheme="majorHAnsi" w:cstheme="majorBidi"/>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0E0CD4"/>
    <w:rPr>
      <w:i/>
      <w:iCs/>
    </w:rPr>
  </w:style>
  <w:style w:type="paragraph" w:styleId="Quote">
    <w:name w:val="Quote"/>
    <w:basedOn w:val="Normal"/>
    <w:next w:val="Normal"/>
    <w:link w:val="QuoteChar"/>
    <w:uiPriority w:val="29"/>
    <w:qFormat/>
    <w:rsid w:val="000E0CD4"/>
    <w:pPr>
      <w:spacing w:before="120"/>
      <w:ind w:left="720" w:right="720"/>
      <w:jc w:val="center"/>
    </w:pPr>
    <w:rPr>
      <w:i/>
      <w:iCs/>
    </w:rPr>
  </w:style>
  <w:style w:type="character" w:customStyle="1" w:styleId="QuoteChar">
    <w:name w:val="Quote Char"/>
    <w:basedOn w:val="DefaultParagraphFont"/>
    <w:link w:val="Quote"/>
    <w:uiPriority w:val="29"/>
    <w:rsid w:val="000E0CD4"/>
    <w:rPr>
      <w:i/>
      <w:iCs/>
    </w:rPr>
  </w:style>
  <w:style w:type="paragraph" w:styleId="IntenseQuote">
    <w:name w:val="Intense Quote"/>
    <w:basedOn w:val="Normal"/>
    <w:next w:val="Normal"/>
    <w:link w:val="IntenseQuoteChar"/>
    <w:uiPriority w:val="30"/>
    <w:qFormat/>
    <w:rsid w:val="000E0C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0C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0CD4"/>
    <w:rPr>
      <w:i/>
      <w:iCs/>
      <w:color w:val="404040" w:themeColor="text1" w:themeTint="BF"/>
    </w:rPr>
  </w:style>
  <w:style w:type="character" w:styleId="IntenseEmphasis">
    <w:name w:val="Intense Emphasis"/>
    <w:basedOn w:val="DefaultParagraphFont"/>
    <w:uiPriority w:val="21"/>
    <w:qFormat/>
    <w:rsid w:val="000E0CD4"/>
    <w:rPr>
      <w:b w:val="0"/>
      <w:bCs w:val="0"/>
      <w:i/>
      <w:iCs/>
      <w:color w:val="4472C4" w:themeColor="accent1"/>
    </w:rPr>
  </w:style>
  <w:style w:type="character" w:styleId="SubtleReference">
    <w:name w:val="Subtle Reference"/>
    <w:basedOn w:val="DefaultParagraphFont"/>
    <w:uiPriority w:val="31"/>
    <w:qFormat/>
    <w:rsid w:val="000E0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CD4"/>
    <w:rPr>
      <w:b/>
      <w:bCs/>
      <w:smallCaps/>
      <w:color w:val="4472C4" w:themeColor="accent1"/>
      <w:spacing w:val="5"/>
      <w:u w:val="single"/>
    </w:rPr>
  </w:style>
  <w:style w:type="paragraph" w:styleId="TOCHeading">
    <w:name w:val="TOC Heading"/>
    <w:basedOn w:val="Heading1"/>
    <w:next w:val="Normal"/>
    <w:uiPriority w:val="39"/>
    <w:semiHidden/>
    <w:unhideWhenUsed/>
    <w:qFormat/>
    <w:rsid w:val="000E0CD4"/>
    <w:pPr>
      <w:outlineLvl w:val="9"/>
    </w:pPr>
  </w:style>
  <w:style w:type="paragraph" w:styleId="ListParagraph">
    <w:name w:val="List Paragraph"/>
    <w:basedOn w:val="Normal"/>
    <w:uiPriority w:val="34"/>
    <w:qFormat/>
    <w:rsid w:val="00BF5A7C"/>
    <w:pPr>
      <w:ind w:left="720"/>
      <w:contextualSpacing/>
    </w:pPr>
  </w:style>
  <w:style w:type="paragraph" w:styleId="BalloonText">
    <w:name w:val="Balloon Text"/>
    <w:basedOn w:val="Normal"/>
    <w:link w:val="BalloonTextChar"/>
    <w:uiPriority w:val="99"/>
    <w:semiHidden/>
    <w:unhideWhenUsed/>
    <w:rsid w:val="0036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18"/>
    <w:rPr>
      <w:rFonts w:ascii="Segoe UI" w:hAnsi="Segoe UI" w:cs="Segoe UI"/>
      <w:sz w:val="18"/>
      <w:szCs w:val="18"/>
    </w:rPr>
  </w:style>
  <w:style w:type="character" w:styleId="CommentReference">
    <w:name w:val="annotation reference"/>
    <w:basedOn w:val="DefaultParagraphFont"/>
    <w:uiPriority w:val="99"/>
    <w:semiHidden/>
    <w:unhideWhenUsed/>
    <w:rsid w:val="00C32ABA"/>
    <w:rPr>
      <w:sz w:val="16"/>
      <w:szCs w:val="16"/>
    </w:rPr>
  </w:style>
  <w:style w:type="paragraph" w:styleId="CommentText">
    <w:name w:val="annotation text"/>
    <w:basedOn w:val="Normal"/>
    <w:link w:val="CommentTextChar"/>
    <w:uiPriority w:val="99"/>
    <w:semiHidden/>
    <w:unhideWhenUsed/>
    <w:rsid w:val="00C32ABA"/>
    <w:pPr>
      <w:spacing w:line="240" w:lineRule="auto"/>
    </w:pPr>
    <w:rPr>
      <w:sz w:val="20"/>
      <w:szCs w:val="20"/>
    </w:rPr>
  </w:style>
  <w:style w:type="character" w:customStyle="1" w:styleId="CommentTextChar">
    <w:name w:val="Comment Text Char"/>
    <w:basedOn w:val="DefaultParagraphFont"/>
    <w:link w:val="CommentText"/>
    <w:uiPriority w:val="99"/>
    <w:semiHidden/>
    <w:rsid w:val="00C32ABA"/>
    <w:rPr>
      <w:sz w:val="20"/>
      <w:szCs w:val="20"/>
    </w:rPr>
  </w:style>
  <w:style w:type="paragraph" w:styleId="CommentSubject">
    <w:name w:val="annotation subject"/>
    <w:basedOn w:val="CommentText"/>
    <w:next w:val="CommentText"/>
    <w:link w:val="CommentSubjectChar"/>
    <w:uiPriority w:val="99"/>
    <w:semiHidden/>
    <w:unhideWhenUsed/>
    <w:rsid w:val="00C32ABA"/>
    <w:rPr>
      <w:b/>
      <w:bCs/>
    </w:rPr>
  </w:style>
  <w:style w:type="character" w:customStyle="1" w:styleId="CommentSubjectChar">
    <w:name w:val="Comment Subject Char"/>
    <w:basedOn w:val="CommentTextChar"/>
    <w:link w:val="CommentSubject"/>
    <w:uiPriority w:val="99"/>
    <w:semiHidden/>
    <w:rsid w:val="00C32ABA"/>
    <w:rPr>
      <w:b/>
      <w:bCs/>
      <w:sz w:val="20"/>
      <w:szCs w:val="20"/>
    </w:rPr>
  </w:style>
  <w:style w:type="character" w:styleId="Hyperlink">
    <w:name w:val="Hyperlink"/>
    <w:basedOn w:val="DefaultParagraphFont"/>
    <w:uiPriority w:val="99"/>
    <w:unhideWhenUsed/>
    <w:rsid w:val="00330AD3"/>
    <w:rPr>
      <w:color w:val="0563C1" w:themeColor="hyperlink"/>
      <w:u w:val="single"/>
    </w:rPr>
  </w:style>
  <w:style w:type="character" w:styleId="UnresolvedMention">
    <w:name w:val="Unresolved Mention"/>
    <w:basedOn w:val="DefaultParagraphFont"/>
    <w:uiPriority w:val="99"/>
    <w:semiHidden/>
    <w:unhideWhenUsed/>
    <w:rsid w:val="00330AD3"/>
    <w:rPr>
      <w:color w:val="605E5C"/>
      <w:shd w:val="clear" w:color="auto" w:fill="E1DFDD"/>
    </w:rPr>
  </w:style>
  <w:style w:type="paragraph" w:styleId="HTMLPreformatted">
    <w:name w:val="HTML Preformatted"/>
    <w:basedOn w:val="Normal"/>
    <w:link w:val="HTMLPreformattedChar"/>
    <w:uiPriority w:val="99"/>
    <w:unhideWhenUsed/>
    <w:rsid w:val="0019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3A5"/>
    <w:rPr>
      <w:rFonts w:ascii="Courier New" w:eastAsia="Times New Roman" w:hAnsi="Courier New" w:cs="Courier New"/>
      <w:sz w:val="20"/>
      <w:szCs w:val="20"/>
    </w:rPr>
  </w:style>
  <w:style w:type="character" w:customStyle="1" w:styleId="gd15mcfceub">
    <w:name w:val="gd15mcfceub"/>
    <w:basedOn w:val="DefaultParagraphFont"/>
    <w:rsid w:val="001933A5"/>
  </w:style>
  <w:style w:type="character" w:customStyle="1" w:styleId="gd15mcfckub">
    <w:name w:val="gd15mcfckub"/>
    <w:basedOn w:val="DefaultParagraphFont"/>
    <w:rsid w:val="00BD5E93"/>
  </w:style>
  <w:style w:type="character" w:customStyle="1" w:styleId="gd15mcfcktb">
    <w:name w:val="gd15mcfcktb"/>
    <w:basedOn w:val="DefaultParagraphFont"/>
    <w:rsid w:val="00BD5E93"/>
  </w:style>
  <w:style w:type="paragraph" w:styleId="NormalWeb">
    <w:name w:val="Normal (Web)"/>
    <w:basedOn w:val="Normal"/>
    <w:uiPriority w:val="99"/>
    <w:semiHidden/>
    <w:unhideWhenUsed/>
    <w:rsid w:val="00F168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68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7876">
      <w:bodyDiv w:val="1"/>
      <w:marLeft w:val="0"/>
      <w:marRight w:val="0"/>
      <w:marTop w:val="0"/>
      <w:marBottom w:val="0"/>
      <w:divBdr>
        <w:top w:val="none" w:sz="0" w:space="0" w:color="auto"/>
        <w:left w:val="none" w:sz="0" w:space="0" w:color="auto"/>
        <w:bottom w:val="none" w:sz="0" w:space="0" w:color="auto"/>
        <w:right w:val="none" w:sz="0" w:space="0" w:color="auto"/>
      </w:divBdr>
    </w:div>
    <w:div w:id="33165122">
      <w:bodyDiv w:val="1"/>
      <w:marLeft w:val="0"/>
      <w:marRight w:val="0"/>
      <w:marTop w:val="0"/>
      <w:marBottom w:val="0"/>
      <w:divBdr>
        <w:top w:val="none" w:sz="0" w:space="0" w:color="auto"/>
        <w:left w:val="none" w:sz="0" w:space="0" w:color="auto"/>
        <w:bottom w:val="none" w:sz="0" w:space="0" w:color="auto"/>
        <w:right w:val="none" w:sz="0" w:space="0" w:color="auto"/>
      </w:divBdr>
    </w:div>
    <w:div w:id="85854041">
      <w:bodyDiv w:val="1"/>
      <w:marLeft w:val="0"/>
      <w:marRight w:val="0"/>
      <w:marTop w:val="0"/>
      <w:marBottom w:val="0"/>
      <w:divBdr>
        <w:top w:val="none" w:sz="0" w:space="0" w:color="auto"/>
        <w:left w:val="none" w:sz="0" w:space="0" w:color="auto"/>
        <w:bottom w:val="none" w:sz="0" w:space="0" w:color="auto"/>
        <w:right w:val="none" w:sz="0" w:space="0" w:color="auto"/>
      </w:divBdr>
    </w:div>
    <w:div w:id="102922569">
      <w:bodyDiv w:val="1"/>
      <w:marLeft w:val="0"/>
      <w:marRight w:val="0"/>
      <w:marTop w:val="0"/>
      <w:marBottom w:val="0"/>
      <w:divBdr>
        <w:top w:val="none" w:sz="0" w:space="0" w:color="auto"/>
        <w:left w:val="none" w:sz="0" w:space="0" w:color="auto"/>
        <w:bottom w:val="none" w:sz="0" w:space="0" w:color="auto"/>
        <w:right w:val="none" w:sz="0" w:space="0" w:color="auto"/>
      </w:divBdr>
    </w:div>
    <w:div w:id="108671094">
      <w:bodyDiv w:val="1"/>
      <w:marLeft w:val="0"/>
      <w:marRight w:val="0"/>
      <w:marTop w:val="0"/>
      <w:marBottom w:val="0"/>
      <w:divBdr>
        <w:top w:val="none" w:sz="0" w:space="0" w:color="auto"/>
        <w:left w:val="none" w:sz="0" w:space="0" w:color="auto"/>
        <w:bottom w:val="none" w:sz="0" w:space="0" w:color="auto"/>
        <w:right w:val="none" w:sz="0" w:space="0" w:color="auto"/>
      </w:divBdr>
    </w:div>
    <w:div w:id="191503118">
      <w:bodyDiv w:val="1"/>
      <w:marLeft w:val="0"/>
      <w:marRight w:val="0"/>
      <w:marTop w:val="0"/>
      <w:marBottom w:val="0"/>
      <w:divBdr>
        <w:top w:val="none" w:sz="0" w:space="0" w:color="auto"/>
        <w:left w:val="none" w:sz="0" w:space="0" w:color="auto"/>
        <w:bottom w:val="none" w:sz="0" w:space="0" w:color="auto"/>
        <w:right w:val="none" w:sz="0" w:space="0" w:color="auto"/>
      </w:divBdr>
    </w:div>
    <w:div w:id="250820699">
      <w:bodyDiv w:val="1"/>
      <w:marLeft w:val="0"/>
      <w:marRight w:val="0"/>
      <w:marTop w:val="0"/>
      <w:marBottom w:val="0"/>
      <w:divBdr>
        <w:top w:val="none" w:sz="0" w:space="0" w:color="auto"/>
        <w:left w:val="none" w:sz="0" w:space="0" w:color="auto"/>
        <w:bottom w:val="none" w:sz="0" w:space="0" w:color="auto"/>
        <w:right w:val="none" w:sz="0" w:space="0" w:color="auto"/>
      </w:divBdr>
    </w:div>
    <w:div w:id="281154928">
      <w:bodyDiv w:val="1"/>
      <w:marLeft w:val="0"/>
      <w:marRight w:val="0"/>
      <w:marTop w:val="0"/>
      <w:marBottom w:val="0"/>
      <w:divBdr>
        <w:top w:val="none" w:sz="0" w:space="0" w:color="auto"/>
        <w:left w:val="none" w:sz="0" w:space="0" w:color="auto"/>
        <w:bottom w:val="none" w:sz="0" w:space="0" w:color="auto"/>
        <w:right w:val="none" w:sz="0" w:space="0" w:color="auto"/>
      </w:divBdr>
    </w:div>
    <w:div w:id="396393638">
      <w:bodyDiv w:val="1"/>
      <w:marLeft w:val="0"/>
      <w:marRight w:val="0"/>
      <w:marTop w:val="0"/>
      <w:marBottom w:val="0"/>
      <w:divBdr>
        <w:top w:val="none" w:sz="0" w:space="0" w:color="auto"/>
        <w:left w:val="none" w:sz="0" w:space="0" w:color="auto"/>
        <w:bottom w:val="none" w:sz="0" w:space="0" w:color="auto"/>
        <w:right w:val="none" w:sz="0" w:space="0" w:color="auto"/>
      </w:divBdr>
    </w:div>
    <w:div w:id="419567084">
      <w:bodyDiv w:val="1"/>
      <w:marLeft w:val="0"/>
      <w:marRight w:val="0"/>
      <w:marTop w:val="0"/>
      <w:marBottom w:val="0"/>
      <w:divBdr>
        <w:top w:val="none" w:sz="0" w:space="0" w:color="auto"/>
        <w:left w:val="none" w:sz="0" w:space="0" w:color="auto"/>
        <w:bottom w:val="none" w:sz="0" w:space="0" w:color="auto"/>
        <w:right w:val="none" w:sz="0" w:space="0" w:color="auto"/>
      </w:divBdr>
    </w:div>
    <w:div w:id="497383993">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
    <w:div w:id="603542268">
      <w:bodyDiv w:val="1"/>
      <w:marLeft w:val="0"/>
      <w:marRight w:val="0"/>
      <w:marTop w:val="0"/>
      <w:marBottom w:val="0"/>
      <w:divBdr>
        <w:top w:val="none" w:sz="0" w:space="0" w:color="auto"/>
        <w:left w:val="none" w:sz="0" w:space="0" w:color="auto"/>
        <w:bottom w:val="none" w:sz="0" w:space="0" w:color="auto"/>
        <w:right w:val="none" w:sz="0" w:space="0" w:color="auto"/>
      </w:divBdr>
    </w:div>
    <w:div w:id="674918985">
      <w:bodyDiv w:val="1"/>
      <w:marLeft w:val="0"/>
      <w:marRight w:val="0"/>
      <w:marTop w:val="0"/>
      <w:marBottom w:val="0"/>
      <w:divBdr>
        <w:top w:val="none" w:sz="0" w:space="0" w:color="auto"/>
        <w:left w:val="none" w:sz="0" w:space="0" w:color="auto"/>
        <w:bottom w:val="none" w:sz="0" w:space="0" w:color="auto"/>
        <w:right w:val="none" w:sz="0" w:space="0" w:color="auto"/>
      </w:divBdr>
    </w:div>
    <w:div w:id="717244684">
      <w:bodyDiv w:val="1"/>
      <w:marLeft w:val="0"/>
      <w:marRight w:val="0"/>
      <w:marTop w:val="0"/>
      <w:marBottom w:val="0"/>
      <w:divBdr>
        <w:top w:val="none" w:sz="0" w:space="0" w:color="auto"/>
        <w:left w:val="none" w:sz="0" w:space="0" w:color="auto"/>
        <w:bottom w:val="none" w:sz="0" w:space="0" w:color="auto"/>
        <w:right w:val="none" w:sz="0" w:space="0" w:color="auto"/>
      </w:divBdr>
    </w:div>
    <w:div w:id="774789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6640">
          <w:marLeft w:val="547"/>
          <w:marRight w:val="0"/>
          <w:marTop w:val="86"/>
          <w:marBottom w:val="120"/>
          <w:divBdr>
            <w:top w:val="none" w:sz="0" w:space="0" w:color="auto"/>
            <w:left w:val="none" w:sz="0" w:space="0" w:color="auto"/>
            <w:bottom w:val="none" w:sz="0" w:space="0" w:color="auto"/>
            <w:right w:val="none" w:sz="0" w:space="0" w:color="auto"/>
          </w:divBdr>
        </w:div>
        <w:div w:id="1021667592">
          <w:marLeft w:val="547"/>
          <w:marRight w:val="0"/>
          <w:marTop w:val="86"/>
          <w:marBottom w:val="120"/>
          <w:divBdr>
            <w:top w:val="none" w:sz="0" w:space="0" w:color="auto"/>
            <w:left w:val="none" w:sz="0" w:space="0" w:color="auto"/>
            <w:bottom w:val="none" w:sz="0" w:space="0" w:color="auto"/>
            <w:right w:val="none" w:sz="0" w:space="0" w:color="auto"/>
          </w:divBdr>
        </w:div>
        <w:div w:id="858735574">
          <w:marLeft w:val="547"/>
          <w:marRight w:val="0"/>
          <w:marTop w:val="86"/>
          <w:marBottom w:val="120"/>
          <w:divBdr>
            <w:top w:val="none" w:sz="0" w:space="0" w:color="auto"/>
            <w:left w:val="none" w:sz="0" w:space="0" w:color="auto"/>
            <w:bottom w:val="none" w:sz="0" w:space="0" w:color="auto"/>
            <w:right w:val="none" w:sz="0" w:space="0" w:color="auto"/>
          </w:divBdr>
        </w:div>
        <w:div w:id="205720361">
          <w:marLeft w:val="547"/>
          <w:marRight w:val="0"/>
          <w:marTop w:val="86"/>
          <w:marBottom w:val="120"/>
          <w:divBdr>
            <w:top w:val="none" w:sz="0" w:space="0" w:color="auto"/>
            <w:left w:val="none" w:sz="0" w:space="0" w:color="auto"/>
            <w:bottom w:val="none" w:sz="0" w:space="0" w:color="auto"/>
            <w:right w:val="none" w:sz="0" w:space="0" w:color="auto"/>
          </w:divBdr>
        </w:div>
      </w:divsChild>
    </w:div>
    <w:div w:id="779688861">
      <w:bodyDiv w:val="1"/>
      <w:marLeft w:val="0"/>
      <w:marRight w:val="0"/>
      <w:marTop w:val="0"/>
      <w:marBottom w:val="0"/>
      <w:divBdr>
        <w:top w:val="none" w:sz="0" w:space="0" w:color="auto"/>
        <w:left w:val="none" w:sz="0" w:space="0" w:color="auto"/>
        <w:bottom w:val="none" w:sz="0" w:space="0" w:color="auto"/>
        <w:right w:val="none" w:sz="0" w:space="0" w:color="auto"/>
      </w:divBdr>
    </w:div>
    <w:div w:id="841361534">
      <w:bodyDiv w:val="1"/>
      <w:marLeft w:val="0"/>
      <w:marRight w:val="0"/>
      <w:marTop w:val="0"/>
      <w:marBottom w:val="0"/>
      <w:divBdr>
        <w:top w:val="none" w:sz="0" w:space="0" w:color="auto"/>
        <w:left w:val="none" w:sz="0" w:space="0" w:color="auto"/>
        <w:bottom w:val="none" w:sz="0" w:space="0" w:color="auto"/>
        <w:right w:val="none" w:sz="0" w:space="0" w:color="auto"/>
      </w:divBdr>
    </w:div>
    <w:div w:id="989679170">
      <w:bodyDiv w:val="1"/>
      <w:marLeft w:val="0"/>
      <w:marRight w:val="0"/>
      <w:marTop w:val="0"/>
      <w:marBottom w:val="0"/>
      <w:divBdr>
        <w:top w:val="none" w:sz="0" w:space="0" w:color="auto"/>
        <w:left w:val="none" w:sz="0" w:space="0" w:color="auto"/>
        <w:bottom w:val="none" w:sz="0" w:space="0" w:color="auto"/>
        <w:right w:val="none" w:sz="0" w:space="0" w:color="auto"/>
      </w:divBdr>
    </w:div>
    <w:div w:id="1075206988">
      <w:bodyDiv w:val="1"/>
      <w:marLeft w:val="0"/>
      <w:marRight w:val="0"/>
      <w:marTop w:val="0"/>
      <w:marBottom w:val="0"/>
      <w:divBdr>
        <w:top w:val="none" w:sz="0" w:space="0" w:color="auto"/>
        <w:left w:val="none" w:sz="0" w:space="0" w:color="auto"/>
        <w:bottom w:val="none" w:sz="0" w:space="0" w:color="auto"/>
        <w:right w:val="none" w:sz="0" w:space="0" w:color="auto"/>
      </w:divBdr>
    </w:div>
    <w:div w:id="1102143122">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488667805">
      <w:bodyDiv w:val="1"/>
      <w:marLeft w:val="0"/>
      <w:marRight w:val="0"/>
      <w:marTop w:val="0"/>
      <w:marBottom w:val="0"/>
      <w:divBdr>
        <w:top w:val="none" w:sz="0" w:space="0" w:color="auto"/>
        <w:left w:val="none" w:sz="0" w:space="0" w:color="auto"/>
        <w:bottom w:val="none" w:sz="0" w:space="0" w:color="auto"/>
        <w:right w:val="none" w:sz="0" w:space="0" w:color="auto"/>
      </w:divBdr>
    </w:div>
    <w:div w:id="1604070929">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744833840">
      <w:bodyDiv w:val="1"/>
      <w:marLeft w:val="0"/>
      <w:marRight w:val="0"/>
      <w:marTop w:val="0"/>
      <w:marBottom w:val="0"/>
      <w:divBdr>
        <w:top w:val="none" w:sz="0" w:space="0" w:color="auto"/>
        <w:left w:val="none" w:sz="0" w:space="0" w:color="auto"/>
        <w:bottom w:val="none" w:sz="0" w:space="0" w:color="auto"/>
        <w:right w:val="none" w:sz="0" w:space="0" w:color="auto"/>
      </w:divBdr>
    </w:div>
    <w:div w:id="1933277656">
      <w:bodyDiv w:val="1"/>
      <w:marLeft w:val="0"/>
      <w:marRight w:val="0"/>
      <w:marTop w:val="0"/>
      <w:marBottom w:val="0"/>
      <w:divBdr>
        <w:top w:val="none" w:sz="0" w:space="0" w:color="auto"/>
        <w:left w:val="none" w:sz="0" w:space="0" w:color="auto"/>
        <w:bottom w:val="none" w:sz="0" w:space="0" w:color="auto"/>
        <w:right w:val="none" w:sz="0" w:space="0" w:color="auto"/>
      </w:divBdr>
    </w:div>
    <w:div w:id="1979723306">
      <w:bodyDiv w:val="1"/>
      <w:marLeft w:val="0"/>
      <w:marRight w:val="0"/>
      <w:marTop w:val="0"/>
      <w:marBottom w:val="0"/>
      <w:divBdr>
        <w:top w:val="none" w:sz="0" w:space="0" w:color="auto"/>
        <w:left w:val="none" w:sz="0" w:space="0" w:color="auto"/>
        <w:bottom w:val="none" w:sz="0" w:space="0" w:color="auto"/>
        <w:right w:val="none" w:sz="0" w:space="0" w:color="auto"/>
      </w:divBdr>
    </w:div>
    <w:div w:id="20651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overview"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megancusey/DataScienceProjects/tree/master/MDS%20556%20-%20House%20Prices%20Regressi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megancusey/DataScienceProjects/blob/master/MDS%20556%20-%20House%20Prices%20Regression/data_description.tx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E24B6A1DF4CD38061BE5CEE216067"/>
        <w:category>
          <w:name w:val="General"/>
          <w:gallery w:val="placeholder"/>
        </w:category>
        <w:types>
          <w:type w:val="bbPlcHdr"/>
        </w:types>
        <w:behaviors>
          <w:behavior w:val="content"/>
        </w:behaviors>
        <w:guid w:val="{8A63B73D-6358-4DA7-8848-9FD558D75713}"/>
      </w:docPartPr>
      <w:docPartBody>
        <w:p w:rsidR="00771DF3" w:rsidRDefault="00EF41CF" w:rsidP="00EF41CF">
          <w:pPr>
            <w:pStyle w:val="ABFE24B6A1DF4CD38061BE5CEE216067"/>
          </w:pPr>
          <w:r>
            <w:rPr>
              <w:color w:val="2F5496" w:themeColor="accent1" w:themeShade="BF"/>
              <w:sz w:val="24"/>
              <w:szCs w:val="24"/>
            </w:rPr>
            <w:t>[Company name]</w:t>
          </w:r>
        </w:p>
      </w:docPartBody>
    </w:docPart>
    <w:docPart>
      <w:docPartPr>
        <w:name w:val="F5DE7E7827884662B80DAB7EA45FFCDE"/>
        <w:category>
          <w:name w:val="General"/>
          <w:gallery w:val="placeholder"/>
        </w:category>
        <w:types>
          <w:type w:val="bbPlcHdr"/>
        </w:types>
        <w:behaviors>
          <w:behavior w:val="content"/>
        </w:behaviors>
        <w:guid w:val="{ACBCB0CE-E95C-4555-8BA7-C16AEEB6CF41}"/>
      </w:docPartPr>
      <w:docPartBody>
        <w:p w:rsidR="00771DF3" w:rsidRDefault="00EF41CF" w:rsidP="00EF41CF">
          <w:pPr>
            <w:pStyle w:val="F5DE7E7827884662B80DAB7EA45FFCDE"/>
          </w:pPr>
          <w:r>
            <w:rPr>
              <w:color w:val="2F5496" w:themeColor="accent1" w:themeShade="BF"/>
              <w:sz w:val="24"/>
              <w:szCs w:val="24"/>
            </w:rPr>
            <w:t>[Document subtitle]</w:t>
          </w:r>
        </w:p>
      </w:docPartBody>
    </w:docPart>
    <w:docPart>
      <w:docPartPr>
        <w:name w:val="D9BF0E227C0D4A56A9F2832E4893E092"/>
        <w:category>
          <w:name w:val="General"/>
          <w:gallery w:val="placeholder"/>
        </w:category>
        <w:types>
          <w:type w:val="bbPlcHdr"/>
        </w:types>
        <w:behaviors>
          <w:behavior w:val="content"/>
        </w:behaviors>
        <w:guid w:val="{239C14C8-817D-486D-8286-0A03308FDEF5}"/>
      </w:docPartPr>
      <w:docPartBody>
        <w:p w:rsidR="00771DF3" w:rsidRDefault="00EF41CF" w:rsidP="00EF41CF">
          <w:pPr>
            <w:pStyle w:val="D9BF0E227C0D4A56A9F2832E4893E092"/>
          </w:pPr>
          <w:r>
            <w:rPr>
              <w:color w:val="4472C4" w:themeColor="accent1"/>
              <w:sz w:val="28"/>
              <w:szCs w:val="28"/>
            </w:rPr>
            <w:t>[Author name]</w:t>
          </w:r>
        </w:p>
      </w:docPartBody>
    </w:docPart>
    <w:docPart>
      <w:docPartPr>
        <w:name w:val="9287583ADD074B27A0A5C65B451855F3"/>
        <w:category>
          <w:name w:val="General"/>
          <w:gallery w:val="placeholder"/>
        </w:category>
        <w:types>
          <w:type w:val="bbPlcHdr"/>
        </w:types>
        <w:behaviors>
          <w:behavior w:val="content"/>
        </w:behaviors>
        <w:guid w:val="{510D3FF4-FFDA-4124-A072-DCFC3A242AE9}"/>
      </w:docPartPr>
      <w:docPartBody>
        <w:p w:rsidR="00771DF3" w:rsidRDefault="00EF41CF" w:rsidP="00EF41CF">
          <w:pPr>
            <w:pStyle w:val="9287583ADD074B27A0A5C65B451855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CF"/>
    <w:rsid w:val="00053396"/>
    <w:rsid w:val="001433E3"/>
    <w:rsid w:val="00771DF3"/>
    <w:rsid w:val="0079237A"/>
    <w:rsid w:val="009668EF"/>
    <w:rsid w:val="009F6528"/>
    <w:rsid w:val="00A74420"/>
    <w:rsid w:val="00AB393F"/>
    <w:rsid w:val="00BC6ED5"/>
    <w:rsid w:val="00D15863"/>
    <w:rsid w:val="00DF0395"/>
    <w:rsid w:val="00EF41CF"/>
    <w:rsid w:val="00F83BC0"/>
    <w:rsid w:val="00FC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24B6A1DF4CD38061BE5CEE216067">
    <w:name w:val="ABFE24B6A1DF4CD38061BE5CEE216067"/>
    <w:rsid w:val="00EF41CF"/>
  </w:style>
  <w:style w:type="paragraph" w:customStyle="1" w:styleId="B1078E5BD25748B0A773A8A22ACFB207">
    <w:name w:val="B1078E5BD25748B0A773A8A22ACFB207"/>
    <w:rsid w:val="00EF41CF"/>
  </w:style>
  <w:style w:type="paragraph" w:customStyle="1" w:styleId="F5DE7E7827884662B80DAB7EA45FFCDE">
    <w:name w:val="F5DE7E7827884662B80DAB7EA45FFCDE"/>
    <w:rsid w:val="00EF41CF"/>
  </w:style>
  <w:style w:type="paragraph" w:customStyle="1" w:styleId="D9BF0E227C0D4A56A9F2832E4893E092">
    <w:name w:val="D9BF0E227C0D4A56A9F2832E4893E092"/>
    <w:rsid w:val="00EF41CF"/>
  </w:style>
  <w:style w:type="paragraph" w:customStyle="1" w:styleId="9287583ADD074B27A0A5C65B451855F3">
    <w:name w:val="9287583ADD074B27A0A5C65B451855F3"/>
    <w:rsid w:val="00EF4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5B0EE-EADF-454B-BF02-62FB72DB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13</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State of Illinois Revenue</vt:lpstr>
    </vt:vector>
  </TitlesOfParts>
  <Company>Elmhurst College</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Illinois Revenue</dc:title>
  <dc:subject>MSD 570 Fall A 2019</dc:subject>
  <dc:creator>Megan Cusey</dc:creator>
  <cp:keywords/>
  <dc:description/>
  <cp:lastModifiedBy> </cp:lastModifiedBy>
  <cp:revision>90</cp:revision>
  <dcterms:created xsi:type="dcterms:W3CDTF">2019-12-13T22:53:00Z</dcterms:created>
  <dcterms:modified xsi:type="dcterms:W3CDTF">2019-12-14T21:33:00Z</dcterms:modified>
</cp:coreProperties>
</file>