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tiff" ContentType="image/tif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Co-epidemic</w:t>
      </w:r>
      <w:r>
        <w:t xml:space="preserve"> </w:t>
      </w:r>
      <w:r>
        <w:t xml:space="preserve">of</w:t>
      </w:r>
      <w:r>
        <w:t xml:space="preserve"> </w:t>
      </w:r>
      <w:r>
        <w:t xml:space="preserve">Tuberculosis</w:t>
      </w:r>
      <w:r>
        <w:t xml:space="preserve"> </w:t>
      </w:r>
      <w:r>
        <w:t xml:space="preserve">Infection</w:t>
      </w:r>
      <w:r>
        <w:t xml:space="preserve"> </w:t>
      </w:r>
      <w:r>
        <w:t xml:space="preserve">and</w:t>
      </w:r>
      <w:r>
        <w:t xml:space="preserve"> </w:t>
      </w:r>
      <w:r>
        <w:t xml:space="preserve">Chronic</w:t>
      </w:r>
      <w:r>
        <w:t xml:space="preserve"> </w:t>
      </w:r>
      <w:r>
        <w:t xml:space="preserve">Diseases</w:t>
      </w:r>
    </w:p>
    <w:p>
      <w:pPr>
        <w:pStyle w:val="Date"/>
      </w:pPr>
      <w:r>
        <w:t xml:space="preserve">2019-12-06</w:t>
      </w:r>
    </w:p>
    <w:p>
      <w:pPr>
        <w:pStyle w:val="Heading1"/>
      </w:pPr>
      <w:bookmarkStart w:id="21" w:name="authors"/>
      <w:bookmarkEnd w:id="21"/>
      <w:r>
        <w:t xml:space="preserve">Authors</w:t>
      </w:r>
    </w:p>
    <w:p>
      <w:pPr>
        <w:pStyle w:val="Compact"/>
        <w:numPr>
          <w:numId w:val="1001"/>
          <w:ilvl w:val="0"/>
        </w:numPr>
      </w:pPr>
      <w:r>
        <w:t xml:space="preserve">Trang Quach</w:t>
      </w:r>
      <w:r>
        <w:rPr>
          <w:vertAlign w:val="superscript"/>
        </w:rPr>
        <w:t xml:space="preserve">1</w:t>
      </w:r>
      <w:r>
        <w:t xml:space="preserve">, Department of Epidemiology and Biostatistics, The University of Georgia, Athens, GA, USA</w:t>
      </w:r>
    </w:p>
    <w:p>
      <w:pPr>
        <w:pStyle w:val="FirstParagraph"/>
      </w:pPr>
      <w:r>
        <w:rPr>
          <w:vertAlign w:val="superscript"/>
        </w:rPr>
        <w:t xml:space="preserve">1</w:t>
      </w:r>
      <w:r>
        <w:t xml:space="preserve"> </w:t>
      </w:r>
      <w:r>
        <w:t xml:space="preserve">Corresponding Author: Trang Quach</w:t>
      </w:r>
    </w:p>
    <w:p>
      <w:pPr>
        <w:pStyle w:val="BodyText"/>
      </w:pPr>
      <w:r>
        <w:t xml:space="preserve">Address: 101 Buck Rd, Miller Hall, Athens, Georgia 30606</w:t>
      </w:r>
    </w:p>
    <w:p>
      <w:pPr>
        <w:pStyle w:val="BodyText"/>
      </w:pPr>
      <w:r>
        <w:t xml:space="preserve">Email:</w:t>
      </w:r>
      <w:r>
        <w:t xml:space="preserve"> </w:t>
      </w:r>
      <w:hyperlink r:id="rId22">
        <w:r>
          <w:rPr>
            <w:rStyle w:val="Hyperlink"/>
          </w:rPr>
          <w:t xml:space="preserve">thq66243@uga.edu</w:t>
        </w:r>
      </w:hyperlink>
    </w:p>
    <w:p>
      <w:pPr>
        <w:pStyle w:val="Heading1"/>
      </w:pPr>
      <w:bookmarkStart w:id="23" w:name="abstract"/>
      <w:bookmarkEnd w:id="23"/>
      <w:r>
        <w:t xml:space="preserve">Abstract</w:t>
      </w:r>
    </w:p>
    <w:p>
      <w:pPr>
        <w:pStyle w:val="FirstParagraph"/>
      </w:pPr>
      <w:r>
        <w:t xml:space="preserve">Objectives: We aim to determine the association between some chronic diseases with latent tuberculosis infection (LTBI) using National Health and Nutrition Examination Survey (NHANES) data. We considered these chronic diseases, including hypertension, diabetes, heart diseases, dyslipidemia, and chronic kidney diseases.</w:t>
      </w:r>
    </w:p>
    <w:p>
      <w:pPr>
        <w:pStyle w:val="BodyText"/>
      </w:pPr>
      <w:r>
        <w:t xml:space="preserve">Methods: We peformed a cross-sectional analysis of 2011-2012 NHANES data. Participants</w:t>
      </w:r>
      <w:r>
        <w:t xml:space="preserve"> </w:t>
      </w:r>
      <m:oMath>
        <m:r>
          <m:t>≥</m:t>
        </m:r>
      </m:oMath>
      <w:r>
        <w:t xml:space="preserve"> </w:t>
      </w:r>
      <w:r>
        <w:t xml:space="preserve">18 years old were eligible. LTBI was defined by tuberculin skin test (TST). We tried five methods to select variables in the final model. Adjusted odds ratio of latent TB infection with other chronic diseases were calculated using logistic regression.</w:t>
      </w:r>
    </w:p>
    <w:p>
      <w:pPr>
        <w:pStyle w:val="BodyText"/>
      </w:pPr>
      <w:r>
        <w:t xml:space="preserve">Results: Chronic diseases and TST results were available for 3844 (67.07%) included participants. Of these 3844, 371 (9.65%) were infected with TB. In multivariate analysis, older age, males, race/ethnicity, non-US born, and lower level of education were significantly associated with LTBI. The odds of LTBI among Asians were 5.98 (95% CI 3.51-10.50) times higher than Whites, which was the highest odds ratio among race/ethnicity. Males had addtional 32% risk of getting TB infection, compared to females. After adjusted for age, sex, race/ethnicity, US-born, and education, some chronic diseases such as hypertension, diabetes, heart diseases, dyslipidemia, and chronic kidney disease were not significantly associated with LTBI infection. In multivariate analyses, hepatitis A was significantly associated with LTBI (OR 1.58, 95% CI 1.15-2.17).</w:t>
      </w:r>
    </w:p>
    <w:p>
      <w:pPr>
        <w:pStyle w:val="BodyText"/>
      </w:pPr>
      <w:r>
        <w:t xml:space="preserve">Conclusions: Hepatitis A is associated with LTBI among adults in the United States, even after adjusting for counfounding factors. Given hepatitis A increases the risk of active TB, patients with co-prevalent hepatitis A and LTBI may be targeted for latent TB treatment.</w:t>
      </w:r>
    </w:p>
    <w:p>
      <w:pPr>
        <w:pStyle w:val="BodyText"/>
      </w:pPr>
      <w:r>
        <w:rPr>
          <w:i/>
        </w:rPr>
        <w:t xml:space="preserve">Keywords</w:t>
      </w:r>
      <w:r>
        <w:t xml:space="preserve">: Tuberculosis infection; Chronic diseases</w:t>
      </w:r>
    </w:p>
    <w:p>
      <w:pPr>
        <w:pStyle w:val="Heading1"/>
      </w:pPr>
      <w:bookmarkStart w:id="24" w:name="introduction"/>
      <w:bookmarkEnd w:id="24"/>
      <w:r>
        <w:t xml:space="preserve">INTRODUCTION</w:t>
      </w:r>
    </w:p>
    <w:p>
      <w:pPr>
        <w:pStyle w:val="FirstParagraph"/>
      </w:pPr>
      <w:r>
        <w:t xml:space="preserve">A dual burden due to complex relation between tuberculosis and chronic diseases and their respective treatments have been becoming a public health threat. The burden of communicable diseases is concentrated in low-income countries. However, non-communicable diseases, which presented 47% of the disease burden in 1990 in low-income countries, have been predicted to rise to 69% by 2020</w:t>
      </w:r>
      <w:r>
        <w:t xml:space="preserve"> </w:t>
      </w:r>
      <w:r>
        <w:t xml:space="preserve">(1)</w:t>
      </w:r>
      <w:r>
        <w:t xml:space="preserve">. Increasing industrialisation and urbanisation leads to higher rates of chronic diseases such as cardiovascular diseases, diabetes, obesity, hypertension, and etc. Chronic diseases poses a large financial burden in countries with limited resources. In addition, tuberculosis was a leading cause of mobility and mortality from a single infectious agent with an estimated 10 million cases and 1.6 million deaths in 2017</w:t>
      </w:r>
      <w:r>
        <w:t xml:space="preserve"> </w:t>
      </w:r>
      <w:r>
        <w:t xml:space="preserve">(2)</w:t>
      </w:r>
      <w:r>
        <w:t xml:space="preserve">. This makes TB the tenth leading cause of death, ranking above human immunodeficiency virus infection and accquired immune deficiency syndrome (HIV/AIDS) in the world. It has long been recognized that some infectious agents may predispose to, or trigger, some non-communicable diseases with examples including infectious contributions to cervical, liver and stomach cancers. In addition, it is well known that two of the most common infectious diseases in Africa, tuberculosis and HIV, may also be closely related to chronic non-communicable diseases. Diabetes prediposes to tuberculosis with some evidence that TB may also predipose to diabetes</w:t>
      </w:r>
      <w:r>
        <w:t xml:space="preserve"> </w:t>
      </w:r>
      <w:r>
        <w:t xml:space="preserve">(3)</w:t>
      </w:r>
      <w:r>
        <w:t xml:space="preserve">. Similarly, hepatitis C and chronic kidney disease were found to be risk factors for TB</w:t>
      </w:r>
      <w:r>
        <w:t xml:space="preserve"> </w:t>
      </w:r>
      <w:r>
        <w:t xml:space="preserve">(4)</w:t>
      </w:r>
      <w:r>
        <w:t xml:space="preserve">.</w:t>
      </w:r>
    </w:p>
    <w:p>
      <w:pPr>
        <w:pStyle w:val="BodyText"/>
      </w:pPr>
      <w:r>
        <w:t xml:space="preserve">The link between diabetes and tuberculsosis has been recognised for centuries. In recent decades, tuberculosis has increasingly become a problem in low-income countries, particularly those with non-insulin-dependent diabetes has emerged as a growing worldwide chronic health condition, as a consequence of increases in obesity, changing pattern of diet and physical activity, and aging populations. In the setting of the increasing overlap of populations at risk for both diseases, the combination of tuberculosis and diabetes represents a worldwide health threat. Besides diabetes, the understanding of the links between tuberculosis and other chronic diseases are limited. Athough existing evidence has demonstrated a relationship between chronic diseases and active TB, it is unclear whether chronic diseases also increases the risk of latent tuberculosis infection (LTBI). To address the gap in knowledge related to chronic diseases and LTBI, we aimed to examine the association between some chronic conditions such as hypertension, diabetes, heart diseases, dyslipidemia, chronic kidney diseases, and LTBI using NHANES data 2011 - 2012.</w:t>
      </w:r>
    </w:p>
    <w:p>
      <w:pPr>
        <w:pStyle w:val="Heading1"/>
      </w:pPr>
      <w:bookmarkStart w:id="25" w:name="methods"/>
      <w:bookmarkEnd w:id="25"/>
      <w:r>
        <w:t xml:space="preserve">METHODS</w:t>
      </w:r>
    </w:p>
    <w:p>
      <w:pPr>
        <w:pStyle w:val="Heading2"/>
      </w:pPr>
      <w:bookmarkStart w:id="26" w:name="study-design-and-population"/>
      <w:bookmarkEnd w:id="26"/>
      <w:r>
        <w:t xml:space="preserve">Study design and population</w:t>
      </w:r>
    </w:p>
    <w:p>
      <w:pPr>
        <w:pStyle w:val="FirstParagraph"/>
      </w:pPr>
      <w:r>
        <w:t xml:space="preserve">We conducted a cross-sectional study using NHANES 2011-2012 data, the most recent cycle that includes both tuberculin skin test and QuantiFERON-TB Gold In Tube (QFT-GIT) to measure LTBI. Briefly, NHANES collects extensive person-level health data using three stages, stratified probability sample using clusters of persons in area-based segements which are nationally representative of US non-instittionalized civilians</w:t>
      </w:r>
      <w:r>
        <w:t xml:space="preserve"> </w:t>
      </w:r>
      <w:r>
        <w:t xml:space="preserve">(5)</w:t>
      </w:r>
      <w:r>
        <w:t xml:space="preserve">. Data collected in NHANES come from an in-person interview followed by a health examination and laboratory measurements</w:t>
      </w:r>
      <w:r>
        <w:t xml:space="preserve"> </w:t>
      </w:r>
      <w:r>
        <w:t xml:space="preserve">(6)</w:t>
      </w:r>
      <w:r>
        <w:t xml:space="preserve">. Details of NHANES methodology have been published previously. In NHANES 2011-2012, 9756 completed the in-person interview, and 9338 completed the interview and received an examination</w:t>
      </w:r>
      <w:r>
        <w:t xml:space="preserve"> </w:t>
      </w:r>
      <w:r>
        <w:t xml:space="preserve">(7)</w:t>
      </w:r>
      <w:r>
        <w:t xml:space="preserve">.</w:t>
      </w:r>
    </w:p>
    <w:p>
      <w:pPr>
        <w:pStyle w:val="BodyText"/>
      </w:pPr>
      <w:r>
        <w:t xml:space="preserve">The eligible participants were adults (</w:t>
      </w:r>
      <m:oMath>
        <m:r>
          <m:t>≥</m:t>
        </m:r>
      </m:oMath>
      <w:r>
        <w:t xml:space="preserve"> </w:t>
      </w:r>
      <w:r>
        <w:t xml:space="preserve">18 years) who completed the interview and health examination and had valid tuberculin skin test (TST) and chronic conditions status results. Participants with missing TST results and chronic conditions status were excluded. Except for triglycerid and LDL level, we keep analysing these variables although the percentages of missing were aproximately 41%. Biological specimen collection was performed in NHANES mobile examination centers. Samples were transported to laboratories across the US for processing.</w:t>
      </w:r>
    </w:p>
    <w:p>
      <w:pPr>
        <w:pStyle w:val="Heading2"/>
      </w:pPr>
      <w:bookmarkStart w:id="27" w:name="data-cleaning"/>
      <w:bookmarkEnd w:id="27"/>
      <w:r>
        <w:t xml:space="preserve">Data cleaning</w:t>
      </w:r>
    </w:p>
    <w:p>
      <w:pPr>
        <w:pStyle w:val="FirstParagraph"/>
      </w:pPr>
      <w:r>
        <w:t xml:space="preserve">We cleaned the data to format the variables and to check for variables with missing entries. We defined uninformative variables as less than 1% of patients with answering yes. During the cleaning process, we removed HIV variables because it is uninformative variables which only 14 (0.36%) participants infected. Because only a small proportion of population have other hepatitis, we combined other hepatitis B, C, D, E together to have a informative variables.</w:t>
      </w:r>
    </w:p>
    <w:p>
      <w:pPr>
        <w:pStyle w:val="Heading2"/>
      </w:pPr>
      <w:bookmarkStart w:id="28" w:name="study-measures-and-definitions"/>
      <w:bookmarkEnd w:id="28"/>
      <w:r>
        <w:t xml:space="preserve">Study measures and definitions</w:t>
      </w:r>
    </w:p>
    <w:p>
      <w:pPr>
        <w:pStyle w:val="FirstParagraph"/>
      </w:pPr>
      <w:r>
        <w:t xml:space="preserve">Hypertension was defined by systolic blood pressure</w:t>
      </w:r>
      <w:r>
        <w:t xml:space="preserve"> </w:t>
      </w:r>
      <m:oMath>
        <m:r>
          <m:t>≥</m:t>
        </m:r>
      </m:oMath>
      <w:r>
        <w:t xml:space="preserve"> </w:t>
      </w:r>
      <w:r>
        <w:t xml:space="preserve">130 and diastolic blood pressure</w:t>
      </w:r>
      <w:r>
        <w:t xml:space="preserve"> </w:t>
      </w:r>
      <m:oMath>
        <m:r>
          <m:t>≥</m:t>
        </m:r>
      </m:oMath>
      <w:r>
        <w:t xml:space="preserve"> </w:t>
      </w:r>
      <w:r>
        <w:t xml:space="preserve">80 or currently receiving hypertension treatment. Participants were classified as having heart diseases if they were self-reported with congestive heart failure, coronary heart disease, angina pectoris, heart attack, and stroke. Non-fasting blood samples were analyzed for total cholesterol, HDL, LDL, and triglyceride. Total cholesterol was classifed as high if</w:t>
      </w:r>
      <w:r>
        <w:t xml:space="preserve"> </w:t>
      </w:r>
      <m:oMath>
        <m:r>
          <m:t>≥</m:t>
        </m:r>
      </m:oMath>
      <w:r>
        <w:t xml:space="preserve"> </w:t>
      </w:r>
      <w:r>
        <w:t xml:space="preserve">240 mg/dL. HDL was classified as low if &lt; 40 mg/dL for men and &lt; 50 mg/dL for women. LDL was classified as high if 100</w:t>
      </w:r>
      <w:r>
        <w:t xml:space="preserve"> </w:t>
      </w:r>
      <m:oMath>
        <m:r>
          <m:t>≤</m:t>
        </m:r>
      </m:oMath>
      <w:r>
        <w:t xml:space="preserve"> </w:t>
      </w:r>
      <w:r>
        <w:t xml:space="preserve">LDL</w:t>
      </w:r>
      <w:r>
        <w:t xml:space="preserve"> </w:t>
      </w:r>
      <m:oMath>
        <m:r>
          <m:t>≤</m:t>
        </m:r>
      </m:oMath>
      <w:r>
        <w:t xml:space="preserve"> </w:t>
      </w:r>
      <w:r>
        <w:t xml:space="preserve">150 for participants with heart diseases and &gt; 160 mg/dL for participants without heart diseases. Triglyceride was classified as high if</w:t>
      </w:r>
      <w:r>
        <w:t xml:space="preserve"> </w:t>
      </w:r>
      <m:oMath>
        <m:r>
          <m:t>≥</m:t>
        </m:r>
      </m:oMath>
      <w:r>
        <w:t xml:space="preserve"> </w:t>
      </w:r>
      <w:r>
        <w:t xml:space="preserve">200 mg/dL. If participants took the prescription to lower cholesterol, they were classified as high total cholesterol, low HDL, high LDL, and high trigyceride. The chronic kidney disease stages were defined by glomerular filtration rate according to National Kidney Foundation</w:t>
      </w:r>
      <w:r>
        <w:t xml:space="preserve"> </w:t>
      </w:r>
      <w:r>
        <w:t xml:space="preserve">(8)</w:t>
      </w:r>
      <w:r>
        <w:t xml:space="preserve">. Diabetes status of participants was defined by self-reported diabetes status and HbA1c. Participants who self-reported previous diabetes diagnosis by a health care professional were classified as having diabetes regardless of HbA1c. Participants without self-reported history of diabetes were classified by HbA1c or fasting plasma glucose, or 2-hour plasma glucose according to the American Diabetes Association guidelines. Hepatitis B virus (HBV), core antibody (anti-HBC), and surface antigen (HBsAg) response were determined using VITROS Anti-HBc assay and HBsAg assay, respectively. The results were defined as positive or negative. The HBsAg assay was only performed for participants that tested positive anti-HBC. Participants with a negative for anti-HBC were defined as negative for HBsAg. Hepatitis C antibody (anti-HCV) response was determined using VITROS Anti-HCV assay. Results were defined as positive or negative. We used the TST to diagnose tuberculosis infection. LTBI was defined as an induration</w:t>
      </w:r>
      <w:r>
        <w:t xml:space="preserve"> </w:t>
      </w:r>
      <m:oMath>
        <m:r>
          <m:t>≥</m:t>
        </m:r>
      </m:oMath>
      <w:r>
        <w:t xml:space="preserve"> </w:t>
      </w:r>
      <w:r>
        <w:t xml:space="preserve">10 mm.</w:t>
      </w:r>
    </w:p>
    <w:p>
      <w:pPr>
        <w:pStyle w:val="Heading2"/>
      </w:pPr>
      <w:bookmarkStart w:id="29" w:name="statistical-analyses"/>
      <w:bookmarkEnd w:id="29"/>
      <w:r>
        <w:t xml:space="preserve">Statistical analyses</w:t>
      </w:r>
    </w:p>
    <w:p>
      <w:pPr>
        <w:pStyle w:val="FirstParagraph"/>
      </w:pPr>
      <w:r>
        <w:t xml:space="preserve">We summarized characteristics of study population with proportions for categorical variables and with mean and standard deviation for continuous variables (Table</w:t>
      </w:r>
      <w:r>
        <w:t xml:space="preserve"> </w:t>
      </w:r>
      <w:r>
        <w:t xml:space="preserve">1</w:t>
      </w:r>
      <w:r>
        <w:t xml:space="preserve">). To examine the association between chronic conditions and LTBI, we used bivariate analyses and multiple logistic regression. We performed bivariate logistic regression to estimate the crude odds ratio for the association between LTBI and a set of participants’ characteristics. The factors that were associated with LTBI in bivariate analysis with p-value &lt; 0.1 were included in multivariate regression analysis. To determine the variables included in our final model, we tried four selection methods such as sequential forward selection (sfs), sequential backward selection (sbs), sequential floating forward selection (sffs), and sequential floating backward selection (sfbs) to maximize the accuracy. As results from sbs, sfs, and sffs methods, no variable is selected. For sfbs method, only age is selected. However, the accuracy was the same as the null model. I presented the multivariate analysis with only age to illustrate how I did multivariate and present the results although I should skip the multivariate analysis in this situation. We also tried fifth method to select the final model. The factors that were associated with LTBI in a univariate analysis with p-value</w:t>
      </w:r>
      <w:r>
        <w:t xml:space="preserve"> </w:t>
      </w:r>
      <m:oMath>
        <m:r>
          <m:t>≤</m:t>
        </m:r>
      </m:oMath>
      <w:r>
        <w:t xml:space="preserve"> </w:t>
      </w:r>
      <w:r>
        <w:t xml:space="preserve">were included in multivariate regression analysis. The likelihood ratio tests were used to compare nested model. The final model only included variables with p-value &lt; 0.1. All two-sided p-value &lt; 0.05 was considered statistically significant for all tests.</w:t>
      </w:r>
    </w:p>
    <w:p>
      <w:pPr>
        <w:pStyle w:val="BodyText"/>
      </w:pPr>
      <w:r>
        <w:t xml:space="preserve">All analyses were performed in R (3.6.1). We used the mlr package for cross-validation and sequential model selection, and finalfit package for univariate and multivariate analyses. The supplementary material includes all of the code and data required to reproduce the results.</w:t>
      </w:r>
    </w:p>
    <w:p>
      <w:pPr>
        <w:pStyle w:val="Heading1"/>
      </w:pPr>
      <w:bookmarkStart w:id="30" w:name="results"/>
      <w:bookmarkEnd w:id="30"/>
      <w:r>
        <w:t xml:space="preserve">RESULTS</w:t>
      </w:r>
    </w:p>
    <w:p>
      <w:pPr>
        <w:pStyle w:val="Heading2"/>
      </w:pPr>
      <w:bookmarkStart w:id="31" w:name="study-population-characteristics"/>
      <w:bookmarkEnd w:id="31"/>
      <w:r>
        <w:t xml:space="preserve">Study population characteristics</w:t>
      </w:r>
    </w:p>
    <w:p>
      <w:pPr>
        <w:pStyle w:val="FirstParagraph"/>
      </w:pPr>
      <w:r>
        <w:t xml:space="preserve">For NHANES 2011 to 2012, the study enrolled 10026 participants. We excluded 4162 participants with age less than 18 years old, 1373 participants without TST results, and 647 participants with missing in other variables. We totally excluded 32.93% of data due to missingness. Finally, 3844 participants were included in the analysis.</w:t>
      </w:r>
    </w:p>
    <w:p>
      <w:pPr>
        <w:pStyle w:val="BodyText"/>
      </w:pPr>
      <w:r>
        <w:t xml:space="preserve">Of these 3844 participants, 371 (9.65%) were infected with TB. The mean of age was 48.6 years (sd=17.6). The percentage of male was 50.0%. The overweight and obsese participants accounted for 32.6% and 37.9%, respectively. The proportion of participants born in US was 72.3%. There were 34.9% with hypertension, 17.5% with diabetes, 10.1% with heart diseases, 7.3% with chronic kidney diseases at stage 3 or more, and 47.2% with hepatitis A</w:t>
      </w:r>
      <w:r>
        <w:t xml:space="preserve"> </w:t>
      </w:r>
      <w:r>
        <w:t xml:space="preserve">(Table</w:t>
      </w:r>
      <w:r>
        <w:t xml:space="preserve"> </w:t>
      </w:r>
      <w:r>
        <w:t xml:space="preserve">1</w:t>
      </w:r>
      <w:r>
        <w:t xml:space="preserve">). The purpose of this analysis is to compare participants with and without TB infection in temrs of chronic diseases. Hence, we stratified the Table</w:t>
      </w:r>
      <w:r>
        <w:t xml:space="preserve"> </w:t>
      </w:r>
      <w:r>
        <w:t xml:space="preserve">1</w:t>
      </w:r>
      <w:r>
        <w:t xml:space="preserve"> </w:t>
      </w:r>
      <w:r>
        <w:t xml:space="preserve">by the TB infection status.</w:t>
      </w:r>
    </w:p>
    <w:p>
      <w:pPr>
        <w:pStyle w:val="TableCaption"/>
      </w:pPr>
      <w:r>
        <w:t xml:space="preserve">Table 1:</w:t>
      </w:r>
      <w:r>
        <w:t xml:space="preserve"> </w:t>
      </w:r>
      <w:r>
        <w:rPr>
          <w:b/>
        </w:rPr>
        <w:t xml:space="preserve">Characteristics of participants stratified by TB infection status</w:t>
      </w:r>
    </w:p>
    <w:tbl>
      <w:tblPr>
        <w:tblStyle w:val="TableNormal"/>
        <w:tblW w:type="pct" w:w="0.0"/>
        <w:tblLook w:firstRow="1"/>
        <w:tblCaption w:val="Table 1: Characteristics of participants stratified by TB infection status"/>
      </w:tblPr>
      <w:tblGrid/>
      <w:tr>
        <w:trPr>
          <w:cnfStyle w:firstRow="1"/>
        </w:trPr>
        <w:tc>
          <w:tcPr>
            <w:tcBorders>
              <w:bottom w:val="single"/>
            </w:tcBorders>
            <w:vAlign w:val="bottom"/>
          </w:tcPr>
          <w:p>
            <w:pPr>
              <w:pStyle w:val="Compact"/>
              <w:jc w:val="center"/>
            </w:pPr>
            <w:r>
              <w:t xml:space="preserve">TB Infection</w:t>
            </w:r>
          </w:p>
        </w:tc>
        <w:tc>
          <w:tcPr>
            <w:tcBorders>
              <w:bottom w:val="single"/>
            </w:tcBorders>
            <w:vAlign w:val="bottom"/>
          </w:tcPr>
          <w:p>
            <w:pPr>
              <w:pStyle w:val="Compact"/>
            </w:pP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Total</w:t>
            </w:r>
          </w:p>
        </w:tc>
      </w:tr>
      <w:tr>
        <w:tc>
          <w:p>
            <w:pPr>
              <w:pStyle w:val="Compact"/>
              <w:jc w:val="center"/>
            </w:pPr>
            <w:r>
              <w:t xml:space="preserve">Age</w:t>
            </w:r>
          </w:p>
        </w:tc>
        <w:tc>
          <w:p>
            <w:pPr>
              <w:pStyle w:val="Compact"/>
              <w:jc w:val="left"/>
            </w:pPr>
            <w:r>
              <w:t xml:space="preserve">Mean (SD)</w:t>
            </w:r>
          </w:p>
        </w:tc>
        <w:tc>
          <w:p>
            <w:pPr>
              <w:pStyle w:val="Compact"/>
              <w:jc w:val="left"/>
            </w:pPr>
            <w:r>
              <w:t xml:space="preserve">48.3 (17.8)</w:t>
            </w:r>
          </w:p>
        </w:tc>
        <w:tc>
          <w:p>
            <w:pPr>
              <w:pStyle w:val="Compact"/>
              <w:jc w:val="left"/>
            </w:pPr>
            <w:r>
              <w:t xml:space="preserve">51.3 (15.6)</w:t>
            </w:r>
          </w:p>
        </w:tc>
        <w:tc>
          <w:p>
            <w:pPr>
              <w:pStyle w:val="Compact"/>
              <w:jc w:val="left"/>
            </w:pPr>
            <w:r>
              <w:t xml:space="preserve">48.6 (17.6)</w:t>
            </w:r>
          </w:p>
        </w:tc>
      </w:tr>
      <w:tr>
        <w:tc>
          <w:p>
            <w:pPr>
              <w:pStyle w:val="Compact"/>
              <w:jc w:val="center"/>
            </w:pPr>
            <w:r>
              <w:t xml:space="preserve">Sex</w:t>
            </w:r>
          </w:p>
        </w:tc>
        <w:tc>
          <w:p>
            <w:pPr>
              <w:pStyle w:val="Compact"/>
              <w:jc w:val="left"/>
            </w:pPr>
            <w:r>
              <w:t xml:space="preserve">Female</w:t>
            </w:r>
          </w:p>
        </w:tc>
        <w:tc>
          <w:p>
            <w:pPr>
              <w:pStyle w:val="Compact"/>
              <w:jc w:val="left"/>
            </w:pPr>
            <w:r>
              <w:t xml:space="preserve">1760 (50.7)</w:t>
            </w:r>
          </w:p>
        </w:tc>
        <w:tc>
          <w:p>
            <w:pPr>
              <w:pStyle w:val="Compact"/>
              <w:jc w:val="left"/>
            </w:pPr>
            <w:r>
              <w:t xml:space="preserve">162 (43.7)</w:t>
            </w:r>
          </w:p>
        </w:tc>
        <w:tc>
          <w:p>
            <w:pPr>
              <w:pStyle w:val="Compact"/>
              <w:jc w:val="left"/>
            </w:pPr>
            <w:r>
              <w:t xml:space="preserve">1922 (50.0)</w:t>
            </w:r>
          </w:p>
        </w:tc>
      </w:tr>
      <w:tr>
        <w:tc>
          <w:p>
            <w:pPr>
              <w:pStyle w:val="Compact"/>
            </w:pPr>
          </w:p>
        </w:tc>
        <w:tc>
          <w:p>
            <w:pPr>
              <w:pStyle w:val="Compact"/>
              <w:jc w:val="left"/>
            </w:pPr>
            <w:r>
              <w:t xml:space="preserve">Male</w:t>
            </w:r>
          </w:p>
        </w:tc>
        <w:tc>
          <w:p>
            <w:pPr>
              <w:pStyle w:val="Compact"/>
              <w:jc w:val="left"/>
            </w:pPr>
            <w:r>
              <w:t xml:space="preserve">1713 (49.3)</w:t>
            </w:r>
          </w:p>
        </w:tc>
        <w:tc>
          <w:p>
            <w:pPr>
              <w:pStyle w:val="Compact"/>
              <w:jc w:val="left"/>
            </w:pPr>
            <w:r>
              <w:t xml:space="preserve">209 (56.3)</w:t>
            </w:r>
          </w:p>
        </w:tc>
        <w:tc>
          <w:p>
            <w:pPr>
              <w:pStyle w:val="Compact"/>
              <w:jc w:val="left"/>
            </w:pPr>
            <w:r>
              <w:t xml:space="preserve">1922 (50.0)</w:t>
            </w:r>
          </w:p>
        </w:tc>
      </w:tr>
      <w:tr>
        <w:tc>
          <w:p>
            <w:pPr>
              <w:pStyle w:val="Compact"/>
              <w:jc w:val="center"/>
            </w:pPr>
            <w:r>
              <w:t xml:space="preserve">BMI</w:t>
            </w:r>
          </w:p>
        </w:tc>
        <w:tc>
          <w:p>
            <w:pPr>
              <w:pStyle w:val="Compact"/>
              <w:jc w:val="left"/>
            </w:pPr>
            <w:r>
              <w:t xml:space="preserve">Normal weight</w:t>
            </w:r>
          </w:p>
        </w:tc>
        <w:tc>
          <w:p>
            <w:pPr>
              <w:pStyle w:val="Compact"/>
              <w:jc w:val="left"/>
            </w:pPr>
            <w:r>
              <w:t xml:space="preserve">952 (27.4)</w:t>
            </w:r>
          </w:p>
        </w:tc>
        <w:tc>
          <w:p>
            <w:pPr>
              <w:pStyle w:val="Compact"/>
              <w:jc w:val="left"/>
            </w:pPr>
            <w:r>
              <w:t xml:space="preserve">110 (29.6)</w:t>
            </w:r>
          </w:p>
        </w:tc>
        <w:tc>
          <w:p>
            <w:pPr>
              <w:pStyle w:val="Compact"/>
              <w:jc w:val="left"/>
            </w:pPr>
            <w:r>
              <w:t xml:space="preserve">1062 (27.6)</w:t>
            </w:r>
          </w:p>
        </w:tc>
      </w:tr>
      <w:tr>
        <w:tc>
          <w:p>
            <w:pPr>
              <w:pStyle w:val="Compact"/>
            </w:pPr>
          </w:p>
        </w:tc>
        <w:tc>
          <w:p>
            <w:pPr>
              <w:pStyle w:val="Compact"/>
              <w:jc w:val="left"/>
            </w:pPr>
            <w:r>
              <w:t xml:space="preserve">Underweight</w:t>
            </w:r>
          </w:p>
        </w:tc>
        <w:tc>
          <w:p>
            <w:pPr>
              <w:pStyle w:val="Compact"/>
              <w:jc w:val="left"/>
            </w:pPr>
            <w:r>
              <w:t xml:space="preserve">60 (1.7)</w:t>
            </w:r>
          </w:p>
        </w:tc>
        <w:tc>
          <w:p>
            <w:pPr>
              <w:pStyle w:val="Compact"/>
              <w:jc w:val="left"/>
            </w:pPr>
            <w:r>
              <w:t xml:space="preserve">9 (2.4)</w:t>
            </w:r>
          </w:p>
        </w:tc>
        <w:tc>
          <w:p>
            <w:pPr>
              <w:pStyle w:val="Compact"/>
              <w:jc w:val="left"/>
            </w:pPr>
            <w:r>
              <w:t xml:space="preserve">69 (1.8)</w:t>
            </w:r>
          </w:p>
        </w:tc>
      </w:tr>
      <w:tr>
        <w:tc>
          <w:p>
            <w:pPr>
              <w:pStyle w:val="Compact"/>
            </w:pPr>
          </w:p>
        </w:tc>
        <w:tc>
          <w:p>
            <w:pPr>
              <w:pStyle w:val="Compact"/>
              <w:jc w:val="left"/>
            </w:pPr>
            <w:r>
              <w:t xml:space="preserve">Overweight</w:t>
            </w:r>
          </w:p>
        </w:tc>
        <w:tc>
          <w:p>
            <w:pPr>
              <w:pStyle w:val="Compact"/>
              <w:jc w:val="left"/>
            </w:pPr>
            <w:r>
              <w:t xml:space="preserve">1131 (32.6)</w:t>
            </w:r>
          </w:p>
        </w:tc>
        <w:tc>
          <w:p>
            <w:pPr>
              <w:pStyle w:val="Compact"/>
              <w:jc w:val="left"/>
            </w:pPr>
            <w:r>
              <w:t xml:space="preserve">124 (33.4)</w:t>
            </w:r>
          </w:p>
        </w:tc>
        <w:tc>
          <w:p>
            <w:pPr>
              <w:pStyle w:val="Compact"/>
              <w:jc w:val="left"/>
            </w:pPr>
            <w:r>
              <w:t xml:space="preserve">1255 (32.6)</w:t>
            </w:r>
          </w:p>
        </w:tc>
      </w:tr>
      <w:tr>
        <w:tc>
          <w:p>
            <w:pPr>
              <w:pStyle w:val="Compact"/>
            </w:pPr>
          </w:p>
        </w:tc>
        <w:tc>
          <w:p>
            <w:pPr>
              <w:pStyle w:val="Compact"/>
              <w:jc w:val="left"/>
            </w:pPr>
            <w:r>
              <w:t xml:space="preserve">Obese</w:t>
            </w:r>
          </w:p>
        </w:tc>
        <w:tc>
          <w:p>
            <w:pPr>
              <w:pStyle w:val="Compact"/>
              <w:jc w:val="left"/>
            </w:pPr>
            <w:r>
              <w:t xml:space="preserve">1330 (38.3)</w:t>
            </w:r>
          </w:p>
        </w:tc>
        <w:tc>
          <w:p>
            <w:pPr>
              <w:pStyle w:val="Compact"/>
              <w:jc w:val="left"/>
            </w:pPr>
            <w:r>
              <w:t xml:space="preserve">128 (34.5)</w:t>
            </w:r>
          </w:p>
        </w:tc>
        <w:tc>
          <w:p>
            <w:pPr>
              <w:pStyle w:val="Compact"/>
              <w:jc w:val="left"/>
            </w:pPr>
            <w:r>
              <w:t xml:space="preserve">1458 (37.9)</w:t>
            </w:r>
          </w:p>
        </w:tc>
      </w:tr>
      <w:tr>
        <w:tc>
          <w:p>
            <w:pPr>
              <w:pStyle w:val="Compact"/>
              <w:jc w:val="center"/>
            </w:pPr>
            <w:r>
              <w:t xml:space="preserve">Race/Ethnicity</w:t>
            </w:r>
          </w:p>
        </w:tc>
        <w:tc>
          <w:p>
            <w:pPr>
              <w:pStyle w:val="Compact"/>
              <w:jc w:val="left"/>
            </w:pPr>
            <w:r>
              <w:t xml:space="preserve">Whites</w:t>
            </w:r>
          </w:p>
        </w:tc>
        <w:tc>
          <w:p>
            <w:pPr>
              <w:pStyle w:val="Compact"/>
              <w:jc w:val="left"/>
            </w:pPr>
            <w:r>
              <w:t xml:space="preserve">1499 (43.2)</w:t>
            </w:r>
          </w:p>
        </w:tc>
        <w:tc>
          <w:p>
            <w:pPr>
              <w:pStyle w:val="Compact"/>
              <w:jc w:val="left"/>
            </w:pPr>
            <w:r>
              <w:t xml:space="preserve">23 (6.2)</w:t>
            </w:r>
          </w:p>
        </w:tc>
        <w:tc>
          <w:p>
            <w:pPr>
              <w:pStyle w:val="Compact"/>
              <w:jc w:val="left"/>
            </w:pPr>
            <w:r>
              <w:t xml:space="preserve">1522 (39.6)</w:t>
            </w:r>
          </w:p>
        </w:tc>
      </w:tr>
      <w:tr>
        <w:tc>
          <w:p>
            <w:pPr>
              <w:pStyle w:val="Compact"/>
            </w:pPr>
          </w:p>
        </w:tc>
        <w:tc>
          <w:p>
            <w:pPr>
              <w:pStyle w:val="Compact"/>
              <w:jc w:val="left"/>
            </w:pPr>
            <w:r>
              <w:t xml:space="preserve">Black</w:t>
            </w:r>
          </w:p>
        </w:tc>
        <w:tc>
          <w:p>
            <w:pPr>
              <w:pStyle w:val="Compact"/>
              <w:jc w:val="left"/>
            </w:pPr>
            <w:r>
              <w:t xml:space="preserve">897 (25.8)</w:t>
            </w:r>
          </w:p>
        </w:tc>
        <w:tc>
          <w:p>
            <w:pPr>
              <w:pStyle w:val="Compact"/>
              <w:jc w:val="left"/>
            </w:pPr>
            <w:r>
              <w:t xml:space="preserve">97 (26.1)</w:t>
            </w:r>
          </w:p>
        </w:tc>
        <w:tc>
          <w:p>
            <w:pPr>
              <w:pStyle w:val="Compact"/>
              <w:jc w:val="left"/>
            </w:pPr>
            <w:r>
              <w:t xml:space="preserve">994 (25.9)</w:t>
            </w:r>
          </w:p>
        </w:tc>
      </w:tr>
      <w:tr>
        <w:tc>
          <w:p>
            <w:pPr>
              <w:pStyle w:val="Compact"/>
            </w:pPr>
          </w:p>
        </w:tc>
        <w:tc>
          <w:p>
            <w:pPr>
              <w:pStyle w:val="Compact"/>
              <w:jc w:val="left"/>
            </w:pPr>
            <w:r>
              <w:t xml:space="preserve">Asian</w:t>
            </w:r>
          </w:p>
        </w:tc>
        <w:tc>
          <w:p>
            <w:pPr>
              <w:pStyle w:val="Compact"/>
              <w:jc w:val="left"/>
            </w:pPr>
            <w:r>
              <w:t xml:space="preserve">326 (9.4)</w:t>
            </w:r>
          </w:p>
        </w:tc>
        <w:tc>
          <w:p>
            <w:pPr>
              <w:pStyle w:val="Compact"/>
              <w:jc w:val="left"/>
            </w:pPr>
            <w:r>
              <w:t xml:space="preserve">111 (29.9)</w:t>
            </w:r>
          </w:p>
        </w:tc>
        <w:tc>
          <w:p>
            <w:pPr>
              <w:pStyle w:val="Compact"/>
              <w:jc w:val="left"/>
            </w:pPr>
            <w:r>
              <w:t xml:space="preserve">437 (11.4)</w:t>
            </w:r>
          </w:p>
        </w:tc>
      </w:tr>
      <w:tr>
        <w:tc>
          <w:p>
            <w:pPr>
              <w:pStyle w:val="Compact"/>
            </w:pPr>
          </w:p>
        </w:tc>
        <w:tc>
          <w:p>
            <w:pPr>
              <w:pStyle w:val="Compact"/>
              <w:jc w:val="left"/>
            </w:pPr>
            <w:r>
              <w:t xml:space="preserve">Mexican American</w:t>
            </w:r>
          </w:p>
        </w:tc>
        <w:tc>
          <w:p>
            <w:pPr>
              <w:pStyle w:val="Compact"/>
              <w:jc w:val="left"/>
            </w:pPr>
            <w:r>
              <w:t xml:space="preserve">332 (9.6)</w:t>
            </w:r>
          </w:p>
        </w:tc>
        <w:tc>
          <w:p>
            <w:pPr>
              <w:pStyle w:val="Compact"/>
              <w:jc w:val="left"/>
            </w:pPr>
            <w:r>
              <w:t xml:space="preserve">61 (16.4)</w:t>
            </w:r>
          </w:p>
        </w:tc>
        <w:tc>
          <w:p>
            <w:pPr>
              <w:pStyle w:val="Compact"/>
              <w:jc w:val="left"/>
            </w:pPr>
            <w:r>
              <w:t xml:space="preserve">393 (10.2)</w:t>
            </w:r>
          </w:p>
        </w:tc>
      </w:tr>
      <w:tr>
        <w:tc>
          <w:p>
            <w:pPr>
              <w:pStyle w:val="Compact"/>
            </w:pPr>
          </w:p>
        </w:tc>
        <w:tc>
          <w:p>
            <w:pPr>
              <w:pStyle w:val="Compact"/>
              <w:jc w:val="left"/>
            </w:pPr>
            <w:r>
              <w:t xml:space="preserve">Hispanic</w:t>
            </w:r>
          </w:p>
        </w:tc>
        <w:tc>
          <w:p>
            <w:pPr>
              <w:pStyle w:val="Compact"/>
              <w:jc w:val="left"/>
            </w:pPr>
            <w:r>
              <w:t xml:space="preserve">311 (9.0)</w:t>
            </w:r>
          </w:p>
        </w:tc>
        <w:tc>
          <w:p>
            <w:pPr>
              <w:pStyle w:val="Compact"/>
              <w:jc w:val="left"/>
            </w:pPr>
            <w:r>
              <w:t xml:space="preserve">75 (20.2)</w:t>
            </w:r>
          </w:p>
        </w:tc>
        <w:tc>
          <w:p>
            <w:pPr>
              <w:pStyle w:val="Compact"/>
              <w:jc w:val="left"/>
            </w:pPr>
            <w:r>
              <w:t xml:space="preserve">386 (10.0)</w:t>
            </w:r>
          </w:p>
        </w:tc>
      </w:tr>
      <w:tr>
        <w:tc>
          <w:p>
            <w:pPr>
              <w:pStyle w:val="Compact"/>
            </w:pPr>
          </w:p>
        </w:tc>
        <w:tc>
          <w:p>
            <w:pPr>
              <w:pStyle w:val="Compact"/>
              <w:jc w:val="left"/>
            </w:pPr>
            <w:r>
              <w:t xml:space="preserve">Others</w:t>
            </w:r>
          </w:p>
        </w:tc>
        <w:tc>
          <w:p>
            <w:pPr>
              <w:pStyle w:val="Compact"/>
              <w:jc w:val="left"/>
            </w:pPr>
            <w:r>
              <w:t xml:space="preserve">108 (3.1)</w:t>
            </w:r>
          </w:p>
        </w:tc>
        <w:tc>
          <w:p>
            <w:pPr>
              <w:pStyle w:val="Compact"/>
              <w:jc w:val="left"/>
            </w:pPr>
            <w:r>
              <w:t xml:space="preserve">4 (1.1)</w:t>
            </w:r>
          </w:p>
        </w:tc>
        <w:tc>
          <w:p>
            <w:pPr>
              <w:pStyle w:val="Compact"/>
              <w:jc w:val="left"/>
            </w:pPr>
            <w:r>
              <w:t xml:space="preserve">112 (2.9)</w:t>
            </w:r>
          </w:p>
        </w:tc>
      </w:tr>
      <w:tr>
        <w:tc>
          <w:p>
            <w:pPr>
              <w:pStyle w:val="Compact"/>
              <w:jc w:val="center"/>
            </w:pPr>
            <w:r>
              <w:t xml:space="preserve">US born</w:t>
            </w:r>
          </w:p>
        </w:tc>
        <w:tc>
          <w:p>
            <w:pPr>
              <w:pStyle w:val="Compact"/>
              <w:jc w:val="left"/>
            </w:pPr>
            <w:r>
              <w:t xml:space="preserve">No</w:t>
            </w:r>
          </w:p>
        </w:tc>
        <w:tc>
          <w:p>
            <w:pPr>
              <w:pStyle w:val="Compact"/>
              <w:jc w:val="left"/>
            </w:pPr>
            <w:r>
              <w:t xml:space="preserve">796 (22.9)</w:t>
            </w:r>
          </w:p>
        </w:tc>
        <w:tc>
          <w:p>
            <w:pPr>
              <w:pStyle w:val="Compact"/>
              <w:jc w:val="left"/>
            </w:pPr>
            <w:r>
              <w:t xml:space="preserve">267 (72.0)</w:t>
            </w:r>
          </w:p>
        </w:tc>
        <w:tc>
          <w:p>
            <w:pPr>
              <w:pStyle w:val="Compact"/>
              <w:jc w:val="left"/>
            </w:pPr>
            <w:r>
              <w:t xml:space="preserve">1063 (27.7)</w:t>
            </w:r>
          </w:p>
        </w:tc>
      </w:tr>
      <w:tr>
        <w:tc>
          <w:p>
            <w:pPr>
              <w:pStyle w:val="Compact"/>
            </w:pPr>
          </w:p>
        </w:tc>
        <w:tc>
          <w:p>
            <w:pPr>
              <w:pStyle w:val="Compact"/>
              <w:jc w:val="left"/>
            </w:pPr>
            <w:r>
              <w:t xml:space="preserve">Yes</w:t>
            </w:r>
          </w:p>
        </w:tc>
        <w:tc>
          <w:p>
            <w:pPr>
              <w:pStyle w:val="Compact"/>
              <w:jc w:val="left"/>
            </w:pPr>
            <w:r>
              <w:t xml:space="preserve">2677 (77.1)</w:t>
            </w:r>
          </w:p>
        </w:tc>
        <w:tc>
          <w:p>
            <w:pPr>
              <w:pStyle w:val="Compact"/>
              <w:jc w:val="left"/>
            </w:pPr>
            <w:r>
              <w:t xml:space="preserve">104 (28.0)</w:t>
            </w:r>
          </w:p>
        </w:tc>
        <w:tc>
          <w:p>
            <w:pPr>
              <w:pStyle w:val="Compact"/>
              <w:jc w:val="left"/>
            </w:pPr>
            <w:r>
              <w:t xml:space="preserve">2781 (72.3)</w:t>
            </w:r>
          </w:p>
        </w:tc>
      </w:tr>
      <w:tr>
        <w:tc>
          <w:p>
            <w:pPr>
              <w:pStyle w:val="Compact"/>
              <w:jc w:val="center"/>
            </w:pPr>
            <w:r>
              <w:t xml:space="preserve">Marital Status</w:t>
            </w:r>
          </w:p>
        </w:tc>
        <w:tc>
          <w:p>
            <w:pPr>
              <w:pStyle w:val="Compact"/>
              <w:jc w:val="left"/>
            </w:pPr>
            <w:r>
              <w:t xml:space="preserve">Not live with partners</w:t>
            </w:r>
          </w:p>
        </w:tc>
        <w:tc>
          <w:p>
            <w:pPr>
              <w:pStyle w:val="Compact"/>
              <w:jc w:val="left"/>
            </w:pPr>
            <w:r>
              <w:t xml:space="preserve">1523 (43.9)</w:t>
            </w:r>
          </w:p>
        </w:tc>
        <w:tc>
          <w:p>
            <w:pPr>
              <w:pStyle w:val="Compact"/>
              <w:jc w:val="left"/>
            </w:pPr>
            <w:r>
              <w:t xml:space="preserve">134 (36.1)</w:t>
            </w:r>
          </w:p>
        </w:tc>
        <w:tc>
          <w:p>
            <w:pPr>
              <w:pStyle w:val="Compact"/>
              <w:jc w:val="left"/>
            </w:pPr>
            <w:r>
              <w:t xml:space="preserve">1657 (43.1)</w:t>
            </w:r>
          </w:p>
        </w:tc>
      </w:tr>
      <w:tr>
        <w:tc>
          <w:p>
            <w:pPr>
              <w:pStyle w:val="Compact"/>
            </w:pPr>
          </w:p>
        </w:tc>
        <w:tc>
          <w:p>
            <w:pPr>
              <w:pStyle w:val="Compact"/>
              <w:jc w:val="left"/>
            </w:pPr>
            <w:r>
              <w:t xml:space="preserve">Live with partners</w:t>
            </w:r>
          </w:p>
        </w:tc>
        <w:tc>
          <w:p>
            <w:pPr>
              <w:pStyle w:val="Compact"/>
              <w:jc w:val="left"/>
            </w:pPr>
            <w:r>
              <w:t xml:space="preserve">1950 (56.1)</w:t>
            </w:r>
          </w:p>
        </w:tc>
        <w:tc>
          <w:p>
            <w:pPr>
              <w:pStyle w:val="Compact"/>
              <w:jc w:val="left"/>
            </w:pPr>
            <w:r>
              <w:t xml:space="preserve">237 (63.9)</w:t>
            </w:r>
          </w:p>
        </w:tc>
        <w:tc>
          <w:p>
            <w:pPr>
              <w:pStyle w:val="Compact"/>
              <w:jc w:val="left"/>
            </w:pPr>
            <w:r>
              <w:t xml:space="preserve">2187 (56.9)</w:t>
            </w:r>
          </w:p>
        </w:tc>
      </w:tr>
      <w:tr>
        <w:tc>
          <w:p>
            <w:pPr>
              <w:pStyle w:val="Compact"/>
              <w:jc w:val="center"/>
            </w:pPr>
            <w:r>
              <w:t xml:space="preserve">Education</w:t>
            </w:r>
          </w:p>
        </w:tc>
        <w:tc>
          <w:p>
            <w:pPr>
              <w:pStyle w:val="Compact"/>
              <w:jc w:val="left"/>
            </w:pPr>
            <w:r>
              <w:t xml:space="preserve">&lt; High school</w:t>
            </w:r>
          </w:p>
        </w:tc>
        <w:tc>
          <w:p>
            <w:pPr>
              <w:pStyle w:val="Compact"/>
              <w:jc w:val="left"/>
            </w:pPr>
            <w:r>
              <w:t xml:space="preserve">735 (21.2)</w:t>
            </w:r>
          </w:p>
        </w:tc>
        <w:tc>
          <w:p>
            <w:pPr>
              <w:pStyle w:val="Compact"/>
              <w:jc w:val="left"/>
            </w:pPr>
            <w:r>
              <w:t xml:space="preserve">133 (35.8)</w:t>
            </w:r>
          </w:p>
        </w:tc>
        <w:tc>
          <w:p>
            <w:pPr>
              <w:pStyle w:val="Compact"/>
              <w:jc w:val="left"/>
            </w:pPr>
            <w:r>
              <w:t xml:space="preserve">868 (22.6)</w:t>
            </w:r>
          </w:p>
        </w:tc>
      </w:tr>
      <w:tr>
        <w:tc>
          <w:p>
            <w:pPr>
              <w:pStyle w:val="Compact"/>
            </w:pPr>
          </w:p>
        </w:tc>
        <w:tc>
          <w:p>
            <w:pPr>
              <w:pStyle w:val="Compact"/>
              <w:jc w:val="left"/>
            </w:pPr>
            <w:r>
              <w:t xml:space="preserve">High school</w:t>
            </w:r>
          </w:p>
        </w:tc>
        <w:tc>
          <w:p>
            <w:pPr>
              <w:pStyle w:val="Compact"/>
              <w:jc w:val="left"/>
            </w:pPr>
            <w:r>
              <w:t xml:space="preserve">745 (21.5)</w:t>
            </w:r>
          </w:p>
        </w:tc>
        <w:tc>
          <w:p>
            <w:pPr>
              <w:pStyle w:val="Compact"/>
              <w:jc w:val="left"/>
            </w:pPr>
            <w:r>
              <w:t xml:space="preserve">68 (18.3)</w:t>
            </w:r>
          </w:p>
        </w:tc>
        <w:tc>
          <w:p>
            <w:pPr>
              <w:pStyle w:val="Compact"/>
              <w:jc w:val="left"/>
            </w:pPr>
            <w:r>
              <w:t xml:space="preserve">813 (21.1)</w:t>
            </w:r>
          </w:p>
        </w:tc>
      </w:tr>
      <w:tr>
        <w:tc>
          <w:p>
            <w:pPr>
              <w:pStyle w:val="Compact"/>
            </w:pPr>
          </w:p>
        </w:tc>
        <w:tc>
          <w:p>
            <w:pPr>
              <w:pStyle w:val="Compact"/>
              <w:jc w:val="left"/>
            </w:pPr>
            <w:r>
              <w:t xml:space="preserve">Tertiary</w:t>
            </w:r>
          </w:p>
        </w:tc>
        <w:tc>
          <w:p>
            <w:pPr>
              <w:pStyle w:val="Compact"/>
              <w:jc w:val="left"/>
            </w:pPr>
            <w:r>
              <w:t xml:space="preserve">1993 (57.4)</w:t>
            </w:r>
          </w:p>
        </w:tc>
        <w:tc>
          <w:p>
            <w:pPr>
              <w:pStyle w:val="Compact"/>
              <w:jc w:val="left"/>
            </w:pPr>
            <w:r>
              <w:t xml:space="preserve">170 (45.8)</w:t>
            </w:r>
          </w:p>
        </w:tc>
        <w:tc>
          <w:p>
            <w:pPr>
              <w:pStyle w:val="Compact"/>
              <w:jc w:val="left"/>
            </w:pPr>
            <w:r>
              <w:t xml:space="preserve">2163 (56.3)</w:t>
            </w:r>
          </w:p>
        </w:tc>
      </w:tr>
      <w:tr>
        <w:tc>
          <w:p>
            <w:pPr>
              <w:pStyle w:val="Compact"/>
              <w:jc w:val="center"/>
            </w:pPr>
            <w:r>
              <w:t xml:space="preserve">Income</w:t>
            </w:r>
          </w:p>
        </w:tc>
        <w:tc>
          <w:p>
            <w:pPr>
              <w:pStyle w:val="Compact"/>
              <w:jc w:val="left"/>
            </w:pPr>
            <w:r>
              <w:t xml:space="preserve">&lt;20,000</w:t>
            </w:r>
          </w:p>
        </w:tc>
        <w:tc>
          <w:p>
            <w:pPr>
              <w:pStyle w:val="Compact"/>
              <w:jc w:val="left"/>
            </w:pPr>
            <w:r>
              <w:t xml:space="preserve">848 (24.4)</w:t>
            </w:r>
          </w:p>
        </w:tc>
        <w:tc>
          <w:p>
            <w:pPr>
              <w:pStyle w:val="Compact"/>
              <w:jc w:val="left"/>
            </w:pPr>
            <w:r>
              <w:t xml:space="preserve">90 (24.3)</w:t>
            </w:r>
          </w:p>
        </w:tc>
        <w:tc>
          <w:p>
            <w:pPr>
              <w:pStyle w:val="Compact"/>
              <w:jc w:val="left"/>
            </w:pPr>
            <w:r>
              <w:t xml:space="preserve">938 (24.4)</w:t>
            </w:r>
          </w:p>
        </w:tc>
      </w:tr>
      <w:tr>
        <w:tc>
          <w:p>
            <w:pPr>
              <w:pStyle w:val="Compact"/>
            </w:pPr>
          </w:p>
        </w:tc>
        <w:tc>
          <w:p>
            <w:pPr>
              <w:pStyle w:val="Compact"/>
              <w:jc w:val="left"/>
            </w:pPr>
            <w:r>
              <w:t xml:space="preserve">20,000 - &lt;55,000</w:t>
            </w:r>
          </w:p>
        </w:tc>
        <w:tc>
          <w:p>
            <w:pPr>
              <w:pStyle w:val="Compact"/>
              <w:jc w:val="left"/>
            </w:pPr>
            <w:r>
              <w:t xml:space="preserve">1392 (40.1)</w:t>
            </w:r>
          </w:p>
        </w:tc>
        <w:tc>
          <w:p>
            <w:pPr>
              <w:pStyle w:val="Compact"/>
              <w:jc w:val="left"/>
            </w:pPr>
            <w:r>
              <w:t xml:space="preserve">162 (43.7)</w:t>
            </w:r>
          </w:p>
        </w:tc>
        <w:tc>
          <w:p>
            <w:pPr>
              <w:pStyle w:val="Compact"/>
              <w:jc w:val="left"/>
            </w:pPr>
            <w:r>
              <w:t xml:space="preserve">1554 (40.4)</w:t>
            </w:r>
          </w:p>
        </w:tc>
      </w:tr>
      <w:tr>
        <w:tc>
          <w:p>
            <w:pPr>
              <w:pStyle w:val="Compact"/>
            </w:pPr>
          </w:p>
        </w:tc>
        <w:tc>
          <w:p>
            <w:pPr>
              <w:pStyle w:val="Compact"/>
              <w:jc w:val="left"/>
            </w:pPr>
            <w:r>
              <w:t xml:space="preserve">55,000 - &lt;100,000</w:t>
            </w:r>
          </w:p>
        </w:tc>
        <w:tc>
          <w:p>
            <w:pPr>
              <w:pStyle w:val="Compact"/>
              <w:jc w:val="left"/>
            </w:pPr>
            <w:r>
              <w:t xml:space="preserve">662 (19.1)</w:t>
            </w:r>
          </w:p>
        </w:tc>
        <w:tc>
          <w:p>
            <w:pPr>
              <w:pStyle w:val="Compact"/>
              <w:jc w:val="left"/>
            </w:pPr>
            <w:r>
              <w:t xml:space="preserve">68 (18.3)</w:t>
            </w:r>
          </w:p>
        </w:tc>
        <w:tc>
          <w:p>
            <w:pPr>
              <w:pStyle w:val="Compact"/>
              <w:jc w:val="left"/>
            </w:pPr>
            <w:r>
              <w:t xml:space="preserve">730 (19.0)</w:t>
            </w:r>
          </w:p>
        </w:tc>
      </w:tr>
      <w:tr>
        <w:tc>
          <w:p>
            <w:pPr>
              <w:pStyle w:val="Compact"/>
            </w:pPr>
          </w:p>
        </w:tc>
        <w:tc>
          <w:p>
            <w:pPr>
              <w:pStyle w:val="Compact"/>
              <w:jc w:val="left"/>
            </w:pPr>
            <w:r>
              <w:t xml:space="preserve">&gt;= 100,000</w:t>
            </w:r>
          </w:p>
        </w:tc>
        <w:tc>
          <w:p>
            <w:pPr>
              <w:pStyle w:val="Compact"/>
              <w:jc w:val="left"/>
            </w:pPr>
            <w:r>
              <w:t xml:space="preserve">571 (16.4)</w:t>
            </w:r>
          </w:p>
        </w:tc>
        <w:tc>
          <w:p>
            <w:pPr>
              <w:pStyle w:val="Compact"/>
              <w:jc w:val="left"/>
            </w:pPr>
            <w:r>
              <w:t xml:space="preserve">51 (13.7)</w:t>
            </w:r>
          </w:p>
        </w:tc>
        <w:tc>
          <w:p>
            <w:pPr>
              <w:pStyle w:val="Compact"/>
              <w:jc w:val="left"/>
            </w:pPr>
            <w:r>
              <w:t xml:space="preserve">622 (16.2)</w:t>
            </w:r>
          </w:p>
        </w:tc>
      </w:tr>
      <w:tr>
        <w:tc>
          <w:p>
            <w:pPr>
              <w:pStyle w:val="Compact"/>
              <w:jc w:val="center"/>
            </w:pPr>
            <w:r>
              <w:t xml:space="preserve">No. of household members</w:t>
            </w:r>
          </w:p>
        </w:tc>
        <w:tc>
          <w:p>
            <w:pPr>
              <w:pStyle w:val="Compact"/>
              <w:jc w:val="left"/>
            </w:pPr>
            <w:r>
              <w:t xml:space="preserve">&lt;= 2</w:t>
            </w:r>
          </w:p>
        </w:tc>
        <w:tc>
          <w:p>
            <w:pPr>
              <w:pStyle w:val="Compact"/>
              <w:jc w:val="left"/>
            </w:pPr>
            <w:r>
              <w:t xml:space="preserve">1608 (46.3)</w:t>
            </w:r>
          </w:p>
        </w:tc>
        <w:tc>
          <w:p>
            <w:pPr>
              <w:pStyle w:val="Compact"/>
              <w:jc w:val="left"/>
            </w:pPr>
            <w:r>
              <w:t xml:space="preserve">121 (32.6)</w:t>
            </w:r>
          </w:p>
        </w:tc>
        <w:tc>
          <w:p>
            <w:pPr>
              <w:pStyle w:val="Compact"/>
              <w:jc w:val="left"/>
            </w:pPr>
            <w:r>
              <w:t xml:space="preserve">1729 (45.0)</w:t>
            </w:r>
          </w:p>
        </w:tc>
      </w:tr>
      <w:tr>
        <w:tc>
          <w:p>
            <w:pPr>
              <w:pStyle w:val="Compact"/>
            </w:pPr>
          </w:p>
        </w:tc>
        <w:tc>
          <w:p>
            <w:pPr>
              <w:pStyle w:val="Compact"/>
              <w:jc w:val="left"/>
            </w:pPr>
            <w:r>
              <w:t xml:space="preserve">3 - 5</w:t>
            </w:r>
          </w:p>
        </w:tc>
        <w:tc>
          <w:p>
            <w:pPr>
              <w:pStyle w:val="Compact"/>
              <w:jc w:val="left"/>
            </w:pPr>
            <w:r>
              <w:t xml:space="preserve">1544 (44.5)</w:t>
            </w:r>
          </w:p>
        </w:tc>
        <w:tc>
          <w:p>
            <w:pPr>
              <w:pStyle w:val="Compact"/>
              <w:jc w:val="left"/>
            </w:pPr>
            <w:r>
              <w:t xml:space="preserve">196 (52.8)</w:t>
            </w:r>
          </w:p>
        </w:tc>
        <w:tc>
          <w:p>
            <w:pPr>
              <w:pStyle w:val="Compact"/>
              <w:jc w:val="left"/>
            </w:pPr>
            <w:r>
              <w:t xml:space="preserve">1740 (45.3)</w:t>
            </w:r>
          </w:p>
        </w:tc>
      </w:tr>
      <w:tr>
        <w:tc>
          <w:p>
            <w:pPr>
              <w:pStyle w:val="Compact"/>
            </w:pPr>
          </w:p>
        </w:tc>
        <w:tc>
          <w:p>
            <w:pPr>
              <w:pStyle w:val="Compact"/>
              <w:jc w:val="left"/>
            </w:pPr>
            <w:r>
              <w:t xml:space="preserve">&gt;= 6</w:t>
            </w:r>
          </w:p>
        </w:tc>
        <w:tc>
          <w:p>
            <w:pPr>
              <w:pStyle w:val="Compact"/>
              <w:jc w:val="left"/>
            </w:pPr>
            <w:r>
              <w:t xml:space="preserve">321 (9.2)</w:t>
            </w:r>
          </w:p>
        </w:tc>
        <w:tc>
          <w:p>
            <w:pPr>
              <w:pStyle w:val="Compact"/>
              <w:jc w:val="left"/>
            </w:pPr>
            <w:r>
              <w:t xml:space="preserve">54 (14.6)</w:t>
            </w:r>
          </w:p>
        </w:tc>
        <w:tc>
          <w:p>
            <w:pPr>
              <w:pStyle w:val="Compact"/>
              <w:jc w:val="left"/>
            </w:pPr>
            <w:r>
              <w:t xml:space="preserve">375 (9.8)</w:t>
            </w:r>
          </w:p>
        </w:tc>
      </w:tr>
      <w:tr>
        <w:tc>
          <w:p>
            <w:pPr>
              <w:pStyle w:val="Compact"/>
              <w:jc w:val="center"/>
            </w:pPr>
            <w:r>
              <w:t xml:space="preserve">Hypertension</w:t>
            </w:r>
          </w:p>
        </w:tc>
        <w:tc>
          <w:p>
            <w:pPr>
              <w:pStyle w:val="Compact"/>
              <w:jc w:val="left"/>
            </w:pPr>
            <w:r>
              <w:t xml:space="preserve">No</w:t>
            </w:r>
          </w:p>
        </w:tc>
        <w:tc>
          <w:p>
            <w:pPr>
              <w:pStyle w:val="Compact"/>
              <w:jc w:val="left"/>
            </w:pPr>
            <w:r>
              <w:t xml:space="preserve">2258 (65.0)</w:t>
            </w:r>
          </w:p>
        </w:tc>
        <w:tc>
          <w:p>
            <w:pPr>
              <w:pStyle w:val="Compact"/>
              <w:jc w:val="left"/>
            </w:pPr>
            <w:r>
              <w:t xml:space="preserve">243 (65.5)</w:t>
            </w:r>
          </w:p>
        </w:tc>
        <w:tc>
          <w:p>
            <w:pPr>
              <w:pStyle w:val="Compact"/>
              <w:jc w:val="left"/>
            </w:pPr>
            <w:r>
              <w:t xml:space="preserve">2501 (65.1)</w:t>
            </w:r>
          </w:p>
        </w:tc>
      </w:tr>
      <w:tr>
        <w:tc>
          <w:p>
            <w:pPr>
              <w:pStyle w:val="Compact"/>
            </w:pPr>
          </w:p>
        </w:tc>
        <w:tc>
          <w:p>
            <w:pPr>
              <w:pStyle w:val="Compact"/>
              <w:jc w:val="left"/>
            </w:pPr>
            <w:r>
              <w:t xml:space="preserve">Yes</w:t>
            </w:r>
          </w:p>
        </w:tc>
        <w:tc>
          <w:p>
            <w:pPr>
              <w:pStyle w:val="Compact"/>
              <w:jc w:val="left"/>
            </w:pPr>
            <w:r>
              <w:t xml:space="preserve">1215 (35.0)</w:t>
            </w:r>
          </w:p>
        </w:tc>
        <w:tc>
          <w:p>
            <w:pPr>
              <w:pStyle w:val="Compact"/>
              <w:jc w:val="left"/>
            </w:pPr>
            <w:r>
              <w:t xml:space="preserve">128 (34.5)</w:t>
            </w:r>
          </w:p>
        </w:tc>
        <w:tc>
          <w:p>
            <w:pPr>
              <w:pStyle w:val="Compact"/>
              <w:jc w:val="left"/>
            </w:pPr>
            <w:r>
              <w:t xml:space="preserve">1343 (34.9)</w:t>
            </w:r>
          </w:p>
        </w:tc>
      </w:tr>
      <w:tr>
        <w:tc>
          <w:p>
            <w:pPr>
              <w:pStyle w:val="Compact"/>
              <w:jc w:val="center"/>
            </w:pPr>
            <w:r>
              <w:t xml:space="preserve">Diabetes</w:t>
            </w:r>
          </w:p>
        </w:tc>
        <w:tc>
          <w:p>
            <w:pPr>
              <w:pStyle w:val="Compact"/>
              <w:jc w:val="left"/>
            </w:pPr>
            <w:r>
              <w:t xml:space="preserve">No</w:t>
            </w:r>
          </w:p>
        </w:tc>
        <w:tc>
          <w:p>
            <w:pPr>
              <w:pStyle w:val="Compact"/>
              <w:jc w:val="left"/>
            </w:pPr>
            <w:r>
              <w:t xml:space="preserve">2890 (83.2)</w:t>
            </w:r>
          </w:p>
        </w:tc>
        <w:tc>
          <w:p>
            <w:pPr>
              <w:pStyle w:val="Compact"/>
              <w:jc w:val="left"/>
            </w:pPr>
            <w:r>
              <w:t xml:space="preserve">282 (76.0)</w:t>
            </w:r>
          </w:p>
        </w:tc>
        <w:tc>
          <w:p>
            <w:pPr>
              <w:pStyle w:val="Compact"/>
              <w:jc w:val="left"/>
            </w:pPr>
            <w:r>
              <w:t xml:space="preserve">3172 (82.5)</w:t>
            </w:r>
          </w:p>
        </w:tc>
      </w:tr>
      <w:tr>
        <w:tc>
          <w:p>
            <w:pPr>
              <w:pStyle w:val="Compact"/>
            </w:pPr>
          </w:p>
        </w:tc>
        <w:tc>
          <w:p>
            <w:pPr>
              <w:pStyle w:val="Compact"/>
              <w:jc w:val="left"/>
            </w:pPr>
            <w:r>
              <w:t xml:space="preserve">Yes</w:t>
            </w:r>
          </w:p>
        </w:tc>
        <w:tc>
          <w:p>
            <w:pPr>
              <w:pStyle w:val="Compact"/>
              <w:jc w:val="left"/>
            </w:pPr>
            <w:r>
              <w:t xml:space="preserve">583 (16.8)</w:t>
            </w:r>
          </w:p>
        </w:tc>
        <w:tc>
          <w:p>
            <w:pPr>
              <w:pStyle w:val="Compact"/>
              <w:jc w:val="left"/>
            </w:pPr>
            <w:r>
              <w:t xml:space="preserve">89 (24.0)</w:t>
            </w:r>
          </w:p>
        </w:tc>
        <w:tc>
          <w:p>
            <w:pPr>
              <w:pStyle w:val="Compact"/>
              <w:jc w:val="left"/>
            </w:pPr>
            <w:r>
              <w:t xml:space="preserve">672 (17.5)</w:t>
            </w:r>
          </w:p>
        </w:tc>
      </w:tr>
      <w:tr>
        <w:tc>
          <w:p>
            <w:pPr>
              <w:pStyle w:val="Compact"/>
              <w:jc w:val="center"/>
            </w:pPr>
            <w:r>
              <w:t xml:space="preserve">Heart Diseases</w:t>
            </w:r>
          </w:p>
        </w:tc>
        <w:tc>
          <w:p>
            <w:pPr>
              <w:pStyle w:val="Compact"/>
              <w:jc w:val="left"/>
            </w:pPr>
            <w:r>
              <w:t xml:space="preserve">No</w:t>
            </w:r>
          </w:p>
        </w:tc>
        <w:tc>
          <w:p>
            <w:pPr>
              <w:pStyle w:val="Compact"/>
              <w:jc w:val="left"/>
            </w:pPr>
            <w:r>
              <w:t xml:space="preserve">3119 (89.8)</w:t>
            </w:r>
          </w:p>
        </w:tc>
        <w:tc>
          <w:p>
            <w:pPr>
              <w:pStyle w:val="Compact"/>
              <w:jc w:val="left"/>
            </w:pPr>
            <w:r>
              <w:t xml:space="preserve">335 (90.3)</w:t>
            </w:r>
          </w:p>
        </w:tc>
        <w:tc>
          <w:p>
            <w:pPr>
              <w:pStyle w:val="Compact"/>
              <w:jc w:val="left"/>
            </w:pPr>
            <w:r>
              <w:t xml:space="preserve">3454 (89.9)</w:t>
            </w:r>
          </w:p>
        </w:tc>
      </w:tr>
      <w:tr>
        <w:tc>
          <w:p>
            <w:pPr>
              <w:pStyle w:val="Compact"/>
            </w:pPr>
          </w:p>
        </w:tc>
        <w:tc>
          <w:p>
            <w:pPr>
              <w:pStyle w:val="Compact"/>
              <w:jc w:val="left"/>
            </w:pPr>
            <w:r>
              <w:t xml:space="preserve">Yes</w:t>
            </w:r>
          </w:p>
        </w:tc>
        <w:tc>
          <w:p>
            <w:pPr>
              <w:pStyle w:val="Compact"/>
              <w:jc w:val="left"/>
            </w:pPr>
            <w:r>
              <w:t xml:space="preserve">354 (10.2)</w:t>
            </w:r>
          </w:p>
        </w:tc>
        <w:tc>
          <w:p>
            <w:pPr>
              <w:pStyle w:val="Compact"/>
              <w:jc w:val="left"/>
            </w:pPr>
            <w:r>
              <w:t xml:space="preserve">36 (9.7)</w:t>
            </w:r>
          </w:p>
        </w:tc>
        <w:tc>
          <w:p>
            <w:pPr>
              <w:pStyle w:val="Compact"/>
              <w:jc w:val="left"/>
            </w:pPr>
            <w:r>
              <w:t xml:space="preserve">390 (10.1)</w:t>
            </w:r>
          </w:p>
        </w:tc>
      </w:tr>
      <w:tr>
        <w:tc>
          <w:p>
            <w:pPr>
              <w:pStyle w:val="Compact"/>
              <w:jc w:val="center"/>
            </w:pPr>
            <w:r>
              <w:t xml:space="preserve">Total Cholesterol</w:t>
            </w:r>
          </w:p>
        </w:tc>
        <w:tc>
          <w:p>
            <w:pPr>
              <w:pStyle w:val="Compact"/>
              <w:jc w:val="left"/>
            </w:pPr>
            <w:r>
              <w:t xml:space="preserve">Normal</w:t>
            </w:r>
          </w:p>
        </w:tc>
        <w:tc>
          <w:p>
            <w:pPr>
              <w:pStyle w:val="Compact"/>
              <w:jc w:val="left"/>
            </w:pPr>
            <w:r>
              <w:t xml:space="preserve">2412 (69.5)</w:t>
            </w:r>
          </w:p>
        </w:tc>
        <w:tc>
          <w:p>
            <w:pPr>
              <w:pStyle w:val="Compact"/>
              <w:jc w:val="left"/>
            </w:pPr>
            <w:r>
              <w:t xml:space="preserve">262 (70.6)</w:t>
            </w:r>
          </w:p>
        </w:tc>
        <w:tc>
          <w:p>
            <w:pPr>
              <w:pStyle w:val="Compact"/>
              <w:jc w:val="left"/>
            </w:pPr>
            <w:r>
              <w:t xml:space="preserve">2674 (69.6)</w:t>
            </w:r>
          </w:p>
        </w:tc>
      </w:tr>
      <w:tr>
        <w:tc>
          <w:p>
            <w:pPr>
              <w:pStyle w:val="Compact"/>
            </w:pPr>
          </w:p>
        </w:tc>
        <w:tc>
          <w:p>
            <w:pPr>
              <w:pStyle w:val="Compact"/>
              <w:jc w:val="left"/>
            </w:pPr>
            <w:r>
              <w:t xml:space="preserve">High</w:t>
            </w:r>
          </w:p>
        </w:tc>
        <w:tc>
          <w:p>
            <w:pPr>
              <w:pStyle w:val="Compact"/>
              <w:jc w:val="left"/>
            </w:pPr>
            <w:r>
              <w:t xml:space="preserve">1061 (30.5)</w:t>
            </w:r>
          </w:p>
        </w:tc>
        <w:tc>
          <w:p>
            <w:pPr>
              <w:pStyle w:val="Compact"/>
              <w:jc w:val="left"/>
            </w:pPr>
            <w:r>
              <w:t xml:space="preserve">109 (29.4)</w:t>
            </w:r>
          </w:p>
        </w:tc>
        <w:tc>
          <w:p>
            <w:pPr>
              <w:pStyle w:val="Compact"/>
              <w:jc w:val="left"/>
            </w:pPr>
            <w:r>
              <w:t xml:space="preserve">1170 (30.4)</w:t>
            </w:r>
          </w:p>
        </w:tc>
      </w:tr>
      <w:tr>
        <w:tc>
          <w:p>
            <w:pPr>
              <w:pStyle w:val="Compact"/>
              <w:jc w:val="center"/>
            </w:pPr>
            <w:r>
              <w:t xml:space="preserve">HDL</w:t>
            </w:r>
          </w:p>
        </w:tc>
        <w:tc>
          <w:p>
            <w:pPr>
              <w:pStyle w:val="Compact"/>
              <w:jc w:val="left"/>
            </w:pPr>
            <w:r>
              <w:t xml:space="preserve">Normal</w:t>
            </w:r>
          </w:p>
        </w:tc>
        <w:tc>
          <w:p>
            <w:pPr>
              <w:pStyle w:val="Compact"/>
              <w:jc w:val="left"/>
            </w:pPr>
            <w:r>
              <w:t xml:space="preserve">1965 (56.6)</w:t>
            </w:r>
          </w:p>
        </w:tc>
        <w:tc>
          <w:p>
            <w:pPr>
              <w:pStyle w:val="Compact"/>
              <w:jc w:val="left"/>
            </w:pPr>
            <w:r>
              <w:t xml:space="preserve">206 (55.5)</w:t>
            </w:r>
          </w:p>
        </w:tc>
        <w:tc>
          <w:p>
            <w:pPr>
              <w:pStyle w:val="Compact"/>
              <w:jc w:val="left"/>
            </w:pPr>
            <w:r>
              <w:t xml:space="preserve">2171 (56.5)</w:t>
            </w:r>
          </w:p>
        </w:tc>
      </w:tr>
      <w:tr>
        <w:tc>
          <w:p>
            <w:pPr>
              <w:pStyle w:val="Compact"/>
            </w:pPr>
          </w:p>
        </w:tc>
        <w:tc>
          <w:p>
            <w:pPr>
              <w:pStyle w:val="Compact"/>
              <w:jc w:val="left"/>
            </w:pPr>
            <w:r>
              <w:t xml:space="preserve">Low</w:t>
            </w:r>
          </w:p>
        </w:tc>
        <w:tc>
          <w:p>
            <w:pPr>
              <w:pStyle w:val="Compact"/>
              <w:jc w:val="left"/>
            </w:pPr>
            <w:r>
              <w:t xml:space="preserve">1508 (43.4)</w:t>
            </w:r>
          </w:p>
        </w:tc>
        <w:tc>
          <w:p>
            <w:pPr>
              <w:pStyle w:val="Compact"/>
              <w:jc w:val="left"/>
            </w:pPr>
            <w:r>
              <w:t xml:space="preserve">165 (44.5)</w:t>
            </w:r>
          </w:p>
        </w:tc>
        <w:tc>
          <w:p>
            <w:pPr>
              <w:pStyle w:val="Compact"/>
              <w:jc w:val="left"/>
            </w:pPr>
            <w:r>
              <w:t xml:space="preserve">1673 (43.5)</w:t>
            </w:r>
          </w:p>
        </w:tc>
      </w:tr>
      <w:tr>
        <w:tc>
          <w:p>
            <w:pPr>
              <w:pStyle w:val="Compact"/>
              <w:jc w:val="center"/>
            </w:pPr>
            <w:r>
              <w:t xml:space="preserve">LDL</w:t>
            </w:r>
          </w:p>
        </w:tc>
        <w:tc>
          <w:p>
            <w:pPr>
              <w:pStyle w:val="Compact"/>
              <w:jc w:val="left"/>
            </w:pPr>
            <w:r>
              <w:t xml:space="preserve">Normal</w:t>
            </w:r>
          </w:p>
        </w:tc>
        <w:tc>
          <w:p>
            <w:pPr>
              <w:pStyle w:val="Compact"/>
              <w:jc w:val="left"/>
            </w:pPr>
            <w:r>
              <w:t xml:space="preserve">1173 (33.8)</w:t>
            </w:r>
          </w:p>
        </w:tc>
        <w:tc>
          <w:p>
            <w:pPr>
              <w:pStyle w:val="Compact"/>
              <w:jc w:val="left"/>
            </w:pPr>
            <w:r>
              <w:t xml:space="preserve">117 (31.5)</w:t>
            </w:r>
          </w:p>
        </w:tc>
        <w:tc>
          <w:p>
            <w:pPr>
              <w:pStyle w:val="Compact"/>
              <w:jc w:val="left"/>
            </w:pPr>
            <w:r>
              <w:t xml:space="preserve">1290 (33.6)</w:t>
            </w:r>
          </w:p>
        </w:tc>
      </w:tr>
      <w:tr>
        <w:tc>
          <w:p>
            <w:pPr>
              <w:pStyle w:val="Compact"/>
            </w:pPr>
          </w:p>
        </w:tc>
        <w:tc>
          <w:p>
            <w:pPr>
              <w:pStyle w:val="Compact"/>
              <w:jc w:val="left"/>
            </w:pPr>
            <w:r>
              <w:t xml:space="preserve">High</w:t>
            </w:r>
          </w:p>
        </w:tc>
        <w:tc>
          <w:p>
            <w:pPr>
              <w:pStyle w:val="Compact"/>
              <w:jc w:val="left"/>
            </w:pPr>
            <w:r>
              <w:t xml:space="preserve">866 (24.9)</w:t>
            </w:r>
          </w:p>
        </w:tc>
        <w:tc>
          <w:p>
            <w:pPr>
              <w:pStyle w:val="Compact"/>
              <w:jc w:val="left"/>
            </w:pPr>
            <w:r>
              <w:t xml:space="preserve">88 (23.7)</w:t>
            </w:r>
          </w:p>
        </w:tc>
        <w:tc>
          <w:p>
            <w:pPr>
              <w:pStyle w:val="Compact"/>
              <w:jc w:val="left"/>
            </w:pPr>
            <w:r>
              <w:t xml:space="preserve">954 (24.8)</w:t>
            </w:r>
          </w:p>
        </w:tc>
      </w:tr>
      <w:tr>
        <w:tc>
          <w:p>
            <w:pPr>
              <w:pStyle w:val="Compact"/>
            </w:pPr>
          </w:p>
        </w:tc>
        <w:tc>
          <w:p>
            <w:pPr>
              <w:pStyle w:val="Compact"/>
              <w:jc w:val="left"/>
            </w:pPr>
            <w:r>
              <w:t xml:space="preserve">Unknown</w:t>
            </w:r>
          </w:p>
        </w:tc>
        <w:tc>
          <w:p>
            <w:pPr>
              <w:pStyle w:val="Compact"/>
              <w:jc w:val="left"/>
            </w:pPr>
            <w:r>
              <w:t xml:space="preserve">1434 (41.3)</w:t>
            </w:r>
          </w:p>
        </w:tc>
        <w:tc>
          <w:p>
            <w:pPr>
              <w:pStyle w:val="Compact"/>
              <w:jc w:val="left"/>
            </w:pPr>
            <w:r>
              <w:t xml:space="preserve">166 (44.7)</w:t>
            </w:r>
          </w:p>
        </w:tc>
        <w:tc>
          <w:p>
            <w:pPr>
              <w:pStyle w:val="Compact"/>
              <w:jc w:val="left"/>
            </w:pPr>
            <w:r>
              <w:t xml:space="preserve">1600 (41.6)</w:t>
            </w:r>
          </w:p>
        </w:tc>
      </w:tr>
      <w:tr>
        <w:tc>
          <w:p>
            <w:pPr>
              <w:pStyle w:val="Compact"/>
              <w:jc w:val="center"/>
            </w:pPr>
            <w:r>
              <w:t xml:space="preserve">Triglycerid</w:t>
            </w:r>
          </w:p>
        </w:tc>
        <w:tc>
          <w:p>
            <w:pPr>
              <w:pStyle w:val="Compact"/>
              <w:jc w:val="left"/>
            </w:pPr>
            <w:r>
              <w:t xml:space="preserve">Normal</w:t>
            </w:r>
          </w:p>
        </w:tc>
        <w:tc>
          <w:p>
            <w:pPr>
              <w:pStyle w:val="Compact"/>
              <w:jc w:val="left"/>
            </w:pPr>
            <w:r>
              <w:t xml:space="preserve">1231 (35.4)</w:t>
            </w:r>
          </w:p>
        </w:tc>
        <w:tc>
          <w:p>
            <w:pPr>
              <w:pStyle w:val="Compact"/>
              <w:jc w:val="left"/>
            </w:pPr>
            <w:r>
              <w:t xml:space="preserve">119 (32.1)</w:t>
            </w:r>
          </w:p>
        </w:tc>
        <w:tc>
          <w:p>
            <w:pPr>
              <w:pStyle w:val="Compact"/>
              <w:jc w:val="left"/>
            </w:pPr>
            <w:r>
              <w:t xml:space="preserve">1350 (35.1)</w:t>
            </w:r>
          </w:p>
        </w:tc>
      </w:tr>
      <w:tr>
        <w:tc>
          <w:p>
            <w:pPr>
              <w:pStyle w:val="Compact"/>
            </w:pPr>
          </w:p>
        </w:tc>
        <w:tc>
          <w:p>
            <w:pPr>
              <w:pStyle w:val="Compact"/>
              <w:jc w:val="left"/>
            </w:pPr>
            <w:r>
              <w:t xml:space="preserve">High</w:t>
            </w:r>
          </w:p>
        </w:tc>
        <w:tc>
          <w:p>
            <w:pPr>
              <w:pStyle w:val="Compact"/>
              <w:jc w:val="left"/>
            </w:pPr>
            <w:r>
              <w:t xml:space="preserve">832 (24.0)</w:t>
            </w:r>
          </w:p>
        </w:tc>
        <w:tc>
          <w:p>
            <w:pPr>
              <w:pStyle w:val="Compact"/>
              <w:jc w:val="left"/>
            </w:pPr>
            <w:r>
              <w:t xml:space="preserve">87 (23.5)</w:t>
            </w:r>
          </w:p>
        </w:tc>
        <w:tc>
          <w:p>
            <w:pPr>
              <w:pStyle w:val="Compact"/>
              <w:jc w:val="left"/>
            </w:pPr>
            <w:r>
              <w:t xml:space="preserve">919 (23.9)</w:t>
            </w:r>
          </w:p>
        </w:tc>
      </w:tr>
      <w:tr>
        <w:tc>
          <w:p>
            <w:pPr>
              <w:pStyle w:val="Compact"/>
            </w:pPr>
          </w:p>
        </w:tc>
        <w:tc>
          <w:p>
            <w:pPr>
              <w:pStyle w:val="Compact"/>
              <w:jc w:val="left"/>
            </w:pPr>
            <w:r>
              <w:t xml:space="preserve">Unknown</w:t>
            </w:r>
          </w:p>
        </w:tc>
        <w:tc>
          <w:p>
            <w:pPr>
              <w:pStyle w:val="Compact"/>
              <w:jc w:val="left"/>
            </w:pPr>
            <w:r>
              <w:t xml:space="preserve">1410 (40.6)</w:t>
            </w:r>
          </w:p>
        </w:tc>
        <w:tc>
          <w:p>
            <w:pPr>
              <w:pStyle w:val="Compact"/>
              <w:jc w:val="left"/>
            </w:pPr>
            <w:r>
              <w:t xml:space="preserve">165 (44.5)</w:t>
            </w:r>
          </w:p>
        </w:tc>
        <w:tc>
          <w:p>
            <w:pPr>
              <w:pStyle w:val="Compact"/>
              <w:jc w:val="left"/>
            </w:pPr>
            <w:r>
              <w:t xml:space="preserve">1575 (41.0)</w:t>
            </w:r>
          </w:p>
        </w:tc>
      </w:tr>
      <w:tr>
        <w:tc>
          <w:p>
            <w:pPr>
              <w:pStyle w:val="Compact"/>
              <w:jc w:val="center"/>
            </w:pPr>
            <w:r>
              <w:t xml:space="preserve">Chronic Kidney Disease</w:t>
            </w:r>
          </w:p>
        </w:tc>
        <w:tc>
          <w:p>
            <w:pPr>
              <w:pStyle w:val="Compact"/>
              <w:jc w:val="left"/>
            </w:pPr>
            <w:r>
              <w:t xml:space="preserve">Stage 1</w:t>
            </w:r>
          </w:p>
        </w:tc>
        <w:tc>
          <w:p>
            <w:pPr>
              <w:pStyle w:val="Compact"/>
              <w:jc w:val="left"/>
            </w:pPr>
            <w:r>
              <w:t xml:space="preserve">2016 (58.0)</w:t>
            </w:r>
          </w:p>
        </w:tc>
        <w:tc>
          <w:p>
            <w:pPr>
              <w:pStyle w:val="Compact"/>
              <w:jc w:val="left"/>
            </w:pPr>
            <w:r>
              <w:t xml:space="preserve">232 (62.5)</w:t>
            </w:r>
          </w:p>
        </w:tc>
        <w:tc>
          <w:p>
            <w:pPr>
              <w:pStyle w:val="Compact"/>
              <w:jc w:val="left"/>
            </w:pPr>
            <w:r>
              <w:t xml:space="preserve">2248 (58.5)</w:t>
            </w:r>
          </w:p>
        </w:tc>
      </w:tr>
      <w:tr>
        <w:tc>
          <w:p>
            <w:pPr>
              <w:pStyle w:val="Compact"/>
            </w:pPr>
          </w:p>
        </w:tc>
        <w:tc>
          <w:p>
            <w:pPr>
              <w:pStyle w:val="Compact"/>
              <w:jc w:val="left"/>
            </w:pPr>
            <w:r>
              <w:t xml:space="preserve">Stage 2</w:t>
            </w:r>
          </w:p>
        </w:tc>
        <w:tc>
          <w:p>
            <w:pPr>
              <w:pStyle w:val="Compact"/>
              <w:jc w:val="left"/>
            </w:pPr>
            <w:r>
              <w:t xml:space="preserve">1191 (34.3)</w:t>
            </w:r>
          </w:p>
        </w:tc>
        <w:tc>
          <w:p>
            <w:pPr>
              <w:pStyle w:val="Compact"/>
              <w:jc w:val="left"/>
            </w:pPr>
            <w:r>
              <w:t xml:space="preserve">123 (33.2)</w:t>
            </w:r>
          </w:p>
        </w:tc>
        <w:tc>
          <w:p>
            <w:pPr>
              <w:pStyle w:val="Compact"/>
              <w:jc w:val="left"/>
            </w:pPr>
            <w:r>
              <w:t xml:space="preserve">1314 (34.2)</w:t>
            </w:r>
          </w:p>
        </w:tc>
      </w:tr>
      <w:tr>
        <w:tc>
          <w:p>
            <w:pPr>
              <w:pStyle w:val="Compact"/>
            </w:pPr>
          </w:p>
        </w:tc>
        <w:tc>
          <w:p>
            <w:pPr>
              <w:pStyle w:val="Compact"/>
              <w:jc w:val="left"/>
            </w:pPr>
            <w:r>
              <w:t xml:space="preserve">Stage &gt;= 3</w:t>
            </w:r>
          </w:p>
        </w:tc>
        <w:tc>
          <w:p>
            <w:pPr>
              <w:pStyle w:val="Compact"/>
              <w:jc w:val="left"/>
            </w:pPr>
            <w:r>
              <w:t xml:space="preserve">266 (7.7)</w:t>
            </w:r>
          </w:p>
        </w:tc>
        <w:tc>
          <w:p>
            <w:pPr>
              <w:pStyle w:val="Compact"/>
              <w:jc w:val="left"/>
            </w:pPr>
            <w:r>
              <w:t xml:space="preserve">16 (4.3)</w:t>
            </w:r>
          </w:p>
        </w:tc>
        <w:tc>
          <w:p>
            <w:pPr>
              <w:pStyle w:val="Compact"/>
              <w:jc w:val="left"/>
            </w:pPr>
            <w:r>
              <w:t xml:space="preserve">282 (7.3)</w:t>
            </w:r>
          </w:p>
        </w:tc>
      </w:tr>
      <w:tr>
        <w:tc>
          <w:p>
            <w:pPr>
              <w:pStyle w:val="Compact"/>
              <w:jc w:val="center"/>
            </w:pPr>
            <w:r>
              <w:t xml:space="preserve">Hepatitis A</w:t>
            </w:r>
          </w:p>
        </w:tc>
        <w:tc>
          <w:p>
            <w:pPr>
              <w:pStyle w:val="Compact"/>
              <w:jc w:val="left"/>
            </w:pPr>
            <w:r>
              <w:t xml:space="preserve">No</w:t>
            </w:r>
          </w:p>
        </w:tc>
        <w:tc>
          <w:p>
            <w:pPr>
              <w:pStyle w:val="Compact"/>
              <w:jc w:val="left"/>
            </w:pPr>
            <w:r>
              <w:t xml:space="preserve">1954 (56.3)</w:t>
            </w:r>
          </w:p>
        </w:tc>
        <w:tc>
          <w:p>
            <w:pPr>
              <w:pStyle w:val="Compact"/>
              <w:jc w:val="left"/>
            </w:pPr>
            <w:r>
              <w:t xml:space="preserve">77 (20.8)</w:t>
            </w:r>
          </w:p>
        </w:tc>
        <w:tc>
          <w:p>
            <w:pPr>
              <w:pStyle w:val="Compact"/>
              <w:jc w:val="left"/>
            </w:pPr>
            <w:r>
              <w:t xml:space="preserve">2031 (52.8)</w:t>
            </w:r>
          </w:p>
        </w:tc>
      </w:tr>
      <w:tr>
        <w:tc>
          <w:p>
            <w:pPr>
              <w:pStyle w:val="Compact"/>
            </w:pPr>
          </w:p>
        </w:tc>
        <w:tc>
          <w:p>
            <w:pPr>
              <w:pStyle w:val="Compact"/>
              <w:jc w:val="left"/>
            </w:pPr>
            <w:r>
              <w:t xml:space="preserve">Yes</w:t>
            </w:r>
          </w:p>
        </w:tc>
        <w:tc>
          <w:p>
            <w:pPr>
              <w:pStyle w:val="Compact"/>
              <w:jc w:val="left"/>
            </w:pPr>
            <w:r>
              <w:t xml:space="preserve">1519 (43.7)</w:t>
            </w:r>
          </w:p>
        </w:tc>
        <w:tc>
          <w:p>
            <w:pPr>
              <w:pStyle w:val="Compact"/>
              <w:jc w:val="left"/>
            </w:pPr>
            <w:r>
              <w:t xml:space="preserve">294 (79.2)</w:t>
            </w:r>
          </w:p>
        </w:tc>
        <w:tc>
          <w:p>
            <w:pPr>
              <w:pStyle w:val="Compact"/>
              <w:jc w:val="left"/>
            </w:pPr>
            <w:r>
              <w:t xml:space="preserve">1813 (47.2)</w:t>
            </w:r>
          </w:p>
        </w:tc>
      </w:tr>
      <w:tr>
        <w:tc>
          <w:p>
            <w:pPr>
              <w:pStyle w:val="Compact"/>
              <w:jc w:val="center"/>
            </w:pPr>
            <w:r>
              <w:t xml:space="preserve">Other hepatitis</w:t>
            </w:r>
          </w:p>
        </w:tc>
        <w:tc>
          <w:p>
            <w:pPr>
              <w:pStyle w:val="Compact"/>
              <w:jc w:val="left"/>
            </w:pPr>
            <w:r>
              <w:t xml:space="preserve">No</w:t>
            </w:r>
          </w:p>
        </w:tc>
        <w:tc>
          <w:p>
            <w:pPr>
              <w:pStyle w:val="Compact"/>
              <w:jc w:val="left"/>
            </w:pPr>
            <w:r>
              <w:t xml:space="preserve">3356 (96.6)</w:t>
            </w:r>
          </w:p>
        </w:tc>
        <w:tc>
          <w:p>
            <w:pPr>
              <w:pStyle w:val="Compact"/>
              <w:jc w:val="left"/>
            </w:pPr>
            <w:r>
              <w:t xml:space="preserve">354 (95.4)</w:t>
            </w:r>
          </w:p>
        </w:tc>
        <w:tc>
          <w:p>
            <w:pPr>
              <w:pStyle w:val="Compact"/>
              <w:jc w:val="left"/>
            </w:pPr>
            <w:r>
              <w:t xml:space="preserve">3710 (96.5)</w:t>
            </w:r>
          </w:p>
        </w:tc>
      </w:tr>
      <w:tr>
        <w:tc>
          <w:p>
            <w:pPr>
              <w:pStyle w:val="Compact"/>
            </w:pPr>
          </w:p>
        </w:tc>
        <w:tc>
          <w:p>
            <w:pPr>
              <w:pStyle w:val="Compact"/>
              <w:jc w:val="left"/>
            </w:pPr>
            <w:r>
              <w:t xml:space="preserve">Yes</w:t>
            </w:r>
          </w:p>
        </w:tc>
        <w:tc>
          <w:p>
            <w:pPr>
              <w:pStyle w:val="Compact"/>
              <w:jc w:val="left"/>
            </w:pPr>
            <w:r>
              <w:t xml:space="preserve">117 (3.4)</w:t>
            </w:r>
          </w:p>
        </w:tc>
        <w:tc>
          <w:p>
            <w:pPr>
              <w:pStyle w:val="Compact"/>
              <w:jc w:val="left"/>
            </w:pPr>
            <w:r>
              <w:t xml:space="preserve">17 (4.6)</w:t>
            </w:r>
          </w:p>
        </w:tc>
        <w:tc>
          <w:p>
            <w:pPr>
              <w:pStyle w:val="Compact"/>
              <w:jc w:val="left"/>
            </w:pPr>
            <w:r>
              <w:t xml:space="preserve">134 (3.5)</w:t>
            </w:r>
          </w:p>
        </w:tc>
      </w:tr>
    </w:tbl>
    <w:p>
      <w:pPr>
        <w:pStyle w:val="BodyText"/>
      </w:pPr>
      <w:r>
        <w:t xml:space="preserve">The univariate and multivariate analyses for risk factors of TB infection are shown in table</w:t>
      </w:r>
      <w:r>
        <w:t xml:space="preserve"> </w:t>
      </w:r>
      <w:r>
        <w:t xml:space="preserve">2</w:t>
      </w:r>
      <w:r>
        <w:t xml:space="preserve">. Older age, males, non-whites, non-US born, lower education, more household members, living with partners, diabetes, and hepatitis A were risk factors for TB infection. Males had addtional 33% risk of getting TB infection, compared to females. Asian and Hispanic had the highest odd ratio of getting LTBI (OR 22.19, 95% CI (14.21-36.14) and OR 15.72, 95% CI (9.86-26.00), respectively), compared to Whites. Participants born in US experienced 0.12 (95% CI (0.09-0.15)) times lower odds of getting LTBI, compared to non-US born participants. Diabetic patients had 1.56 times higher odds of getting LTBI than non-diabetic patients. Patients with hepatitis A increased risk of getting TB infection (OR 4.91, 95% CI (3.81-6.41)) (Table</w:t>
      </w:r>
      <w:r>
        <w:t xml:space="preserve"> </w:t>
      </w:r>
      <w:r>
        <w:t xml:space="preserve">2</w:t>
      </w:r>
      <w:r>
        <w:t xml:space="preserve">). Howerver, when using accuracy as a indicator to evaluate the univariate models, all univariate models did not gain more accuracy than the null model.</w:t>
      </w:r>
    </w:p>
    <w:p>
      <w:pPr>
        <w:pStyle w:val="BodyText"/>
      </w:pPr>
      <w:r>
        <w:t xml:space="preserve">For multivariate analyses, the variables selection process was conducted with four methods, including sequential forward selection (sfs), sequential backward selection (sbs), sequential floating forward selection (sffs), and sequential floating backward selection (sfbs) to maximize the accuracy. The full model did not gain more accuracy than the null model (90.18 vs. 90.35). The sfs, sbs, and sffs did not select any variables. The sfbs method selected only age in the final model (accuracy 90.35). In multivariate analyses, only age was included in the model (Table</w:t>
      </w:r>
      <w:r>
        <w:t xml:space="preserve"> </w:t>
      </w:r>
      <w:r>
        <w:t xml:space="preserve">2</w:t>
      </w:r>
      <w:r>
        <w:t xml:space="preserve">)</w:t>
      </w:r>
    </w:p>
    <w:p>
      <w:pPr>
        <w:pStyle w:val="BodyText"/>
      </w:pPr>
      <w:r>
        <w:t xml:space="preserve">We also tried another approach for doing multivariate analyses. We selected all variables with p-value</w:t>
      </w:r>
      <w:r>
        <w:t xml:space="preserve"> </w:t>
      </w:r>
      <m:oMath>
        <m:r>
          <m:t>≤</m:t>
        </m:r>
      </m:oMath>
      <w:r>
        <w:t xml:space="preserve"> </w:t>
      </w:r>
      <w:r>
        <w:t xml:space="preserve">0.1 in univariate analysis into multivariate model. The results of this approach were presented in figure</w:t>
      </w:r>
      <w:r>
        <w:t xml:space="preserve"> </w:t>
      </w:r>
      <w:r>
        <w:t xml:space="preserve">1</w:t>
      </w:r>
      <w:r>
        <w:t xml:space="preserve">. In this approach, older age, males, non-whites, non-US born, and hepatitis A were still risk factors associated with LTBI. In this approach, diabetes was not significantly associated with LTBI and therefore not included in the final model. After adjusted for other variables, age and sex had the similar effect sizes as the univariate analyses (OR 1.02, 95% CI 1.01-1.02 and OR 1.32, 95% CI 1.05-1.67, respectively). The effect sizes of race/ethnicity reduced substaintially in multivariate analyses (for example, Asian OR 5.98, 95% CI 3.51-10.50 in multivariate analyses vs. OR 22.19, 95% CI (4.52-11.45) in univariate analyses). Similarly, patients with hepatitis A had OR 1.58 (95% CI 1.15-2.17) in multivariate model, compared with OR 4.91 (95% CI (3.81-6.41)) in univariate model. After adjusted for other variables, particpants with tertiary education had lower odds of getting TB infection than participants without high school education (OR 0.72, 95% CI 0.53-0.96). The odds of LTBI among patients with chronic kidney stage 3 or more was marginally associated with LTBI (0.58, 95% CI 0.31-1.03).</w:t>
      </w:r>
    </w:p>
    <w:p>
      <w:pPr>
        <w:pStyle w:val="TableCaption"/>
      </w:pPr>
      <w:r>
        <w:t xml:space="preserve">Table 2:</w:t>
      </w:r>
      <w:r>
        <w:t xml:space="preserve"> </w:t>
      </w:r>
      <w:r>
        <w:rPr>
          <w:b/>
        </w:rPr>
        <w:t xml:space="preserve">Univariate and multivariate logistic regression analysis for risk factors of LTBI</w:t>
      </w:r>
    </w:p>
    <w:tbl>
      <w:tblPr>
        <w:tblStyle w:val="TableNormal"/>
        <w:tblW w:type="pct" w:w="0.0"/>
        <w:tblLook w:firstRow="1"/>
        <w:tblCaption w:val="Table 2: Univariate and multivariate logistic regression analysis for risk factors of LTBI"/>
      </w:tblPr>
      <w:tblGrid/>
      <w:tr>
        <w:trPr>
          <w:cnfStyle w:firstRow="1"/>
        </w:trPr>
        <w:tc>
          <w:tcPr>
            <w:tcBorders>
              <w:bottom w:val="single"/>
            </w:tcBorders>
            <w:vAlign w:val="bottom"/>
          </w:tcPr>
          <w:p>
            <w:pPr>
              <w:pStyle w:val="Compact"/>
              <w:jc w:val="left"/>
            </w:pPr>
            <w:r>
              <w:t xml:space="preserve">TB Infection</w:t>
            </w:r>
          </w:p>
        </w:tc>
        <w:tc>
          <w:tcPr>
            <w:tcBorders>
              <w:bottom w:val="single"/>
            </w:tcBorders>
            <w:vAlign w:val="bottom"/>
          </w:tcPr>
          <w:p>
            <w:pPr>
              <w:pStyle w:val="Compact"/>
            </w:pP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OR (univariable)</w:t>
            </w:r>
          </w:p>
        </w:tc>
        <w:tc>
          <w:tcPr>
            <w:tcBorders>
              <w:bottom w:val="single"/>
            </w:tcBorders>
            <w:vAlign w:val="bottom"/>
          </w:tcPr>
          <w:p>
            <w:pPr>
              <w:pStyle w:val="Compact"/>
              <w:jc w:val="left"/>
            </w:pPr>
            <w:r>
              <w:t xml:space="preserve">OR (multivariable)</w:t>
            </w:r>
          </w:p>
        </w:tc>
      </w:tr>
      <w:tr>
        <w:tc>
          <w:p>
            <w:pPr>
              <w:pStyle w:val="Compact"/>
              <w:jc w:val="left"/>
            </w:pPr>
            <w:r>
              <w:t xml:space="preserve">Age</w:t>
            </w:r>
          </w:p>
        </w:tc>
        <w:tc>
          <w:p>
            <w:pPr>
              <w:pStyle w:val="Compact"/>
              <w:jc w:val="left"/>
            </w:pPr>
            <w:r>
              <w:t xml:space="preserve">Mean (SD)</w:t>
            </w:r>
          </w:p>
        </w:tc>
        <w:tc>
          <w:p>
            <w:pPr>
              <w:pStyle w:val="Compact"/>
              <w:jc w:val="left"/>
            </w:pPr>
            <w:r>
              <w:t xml:space="preserve">48.3 (17.8)</w:t>
            </w:r>
          </w:p>
        </w:tc>
        <w:tc>
          <w:p>
            <w:pPr>
              <w:pStyle w:val="Compact"/>
              <w:jc w:val="left"/>
            </w:pPr>
            <w:r>
              <w:t xml:space="preserve">51.3 (15.6)</w:t>
            </w:r>
          </w:p>
        </w:tc>
        <w:tc>
          <w:p>
            <w:pPr>
              <w:pStyle w:val="Compact"/>
              <w:jc w:val="left"/>
            </w:pPr>
            <w:r>
              <w:t xml:space="preserve">1.01 (1.00-1.02)</w:t>
            </w:r>
          </w:p>
        </w:tc>
        <w:tc>
          <w:p>
            <w:pPr>
              <w:pStyle w:val="Compact"/>
              <w:jc w:val="left"/>
            </w:pPr>
            <w:r>
              <w:t xml:space="preserve">1.01 (1.00-1.02)</w:t>
            </w:r>
          </w:p>
        </w:tc>
      </w:tr>
      <w:tr>
        <w:tc>
          <w:p>
            <w:pPr>
              <w:pStyle w:val="Compact"/>
              <w:jc w:val="left"/>
            </w:pPr>
            <w:r>
              <w:t xml:space="preserve">Sex</w:t>
            </w:r>
          </w:p>
        </w:tc>
        <w:tc>
          <w:p>
            <w:pPr>
              <w:pStyle w:val="Compact"/>
              <w:jc w:val="left"/>
            </w:pPr>
            <w:r>
              <w:t xml:space="preserve">Female</w:t>
            </w:r>
          </w:p>
        </w:tc>
        <w:tc>
          <w:p>
            <w:pPr>
              <w:pStyle w:val="Compact"/>
              <w:jc w:val="left"/>
            </w:pPr>
            <w:r>
              <w:t xml:space="preserve">1760 (91.6)</w:t>
            </w:r>
          </w:p>
        </w:tc>
        <w:tc>
          <w:p>
            <w:pPr>
              <w:pStyle w:val="Compact"/>
              <w:jc w:val="left"/>
            </w:pPr>
            <w:r>
              <w:t xml:space="preserve">162 (8.4)</w:t>
            </w:r>
          </w:p>
        </w:tc>
        <w:tc>
          <w:p>
            <w:pPr>
              <w:pStyle w:val="Compact"/>
              <w:jc w:val="left"/>
            </w:pPr>
            <w:r>
              <w:t xml:space="preserve">-</w:t>
            </w:r>
          </w:p>
        </w:tc>
        <w:tc>
          <w:p>
            <w:pPr>
              <w:pStyle w:val="Compact"/>
              <w:jc w:val="left"/>
            </w:pPr>
            <w:r>
              <w:t xml:space="preserve">-</w:t>
            </w:r>
          </w:p>
        </w:tc>
      </w:tr>
      <w:tr>
        <w:tc>
          <w:p>
            <w:pPr>
              <w:pStyle w:val="Compact"/>
            </w:pPr>
          </w:p>
        </w:tc>
        <w:tc>
          <w:p>
            <w:pPr>
              <w:pStyle w:val="Compact"/>
              <w:jc w:val="left"/>
            </w:pPr>
            <w:r>
              <w:t xml:space="preserve">Male</w:t>
            </w:r>
          </w:p>
        </w:tc>
        <w:tc>
          <w:p>
            <w:pPr>
              <w:pStyle w:val="Compact"/>
              <w:jc w:val="left"/>
            </w:pPr>
            <w:r>
              <w:t xml:space="preserve">1713 (89.1)</w:t>
            </w:r>
          </w:p>
        </w:tc>
        <w:tc>
          <w:p>
            <w:pPr>
              <w:pStyle w:val="Compact"/>
              <w:jc w:val="left"/>
            </w:pPr>
            <w:r>
              <w:t xml:space="preserve">209 (10.9)</w:t>
            </w:r>
          </w:p>
        </w:tc>
        <w:tc>
          <w:p>
            <w:pPr>
              <w:pStyle w:val="Compact"/>
              <w:jc w:val="left"/>
            </w:pPr>
            <w:r>
              <w:t xml:space="preserve">1.33 (1.07-1.65)</w:t>
            </w:r>
          </w:p>
        </w:tc>
        <w:tc>
          <w:p>
            <w:pPr>
              <w:pStyle w:val="Compact"/>
              <w:jc w:val="left"/>
            </w:pPr>
            <w:r>
              <w:t xml:space="preserve">-</w:t>
            </w:r>
          </w:p>
        </w:tc>
      </w:tr>
      <w:tr>
        <w:tc>
          <w:p>
            <w:pPr>
              <w:pStyle w:val="Compact"/>
              <w:jc w:val="left"/>
            </w:pPr>
            <w:r>
              <w:t xml:space="preserve">BMI</w:t>
            </w:r>
          </w:p>
        </w:tc>
        <w:tc>
          <w:p>
            <w:pPr>
              <w:pStyle w:val="Compact"/>
              <w:jc w:val="left"/>
            </w:pPr>
            <w:r>
              <w:t xml:space="preserve">Normal weight</w:t>
            </w:r>
          </w:p>
        </w:tc>
        <w:tc>
          <w:p>
            <w:pPr>
              <w:pStyle w:val="Compact"/>
              <w:jc w:val="left"/>
            </w:pPr>
            <w:r>
              <w:t xml:space="preserve">952 (89.6)</w:t>
            </w:r>
          </w:p>
        </w:tc>
        <w:tc>
          <w:p>
            <w:pPr>
              <w:pStyle w:val="Compact"/>
              <w:jc w:val="left"/>
            </w:pPr>
            <w:r>
              <w:t xml:space="preserve">110 (10.4)</w:t>
            </w:r>
          </w:p>
        </w:tc>
        <w:tc>
          <w:p>
            <w:pPr>
              <w:pStyle w:val="Compact"/>
              <w:jc w:val="left"/>
            </w:pPr>
            <w:r>
              <w:t xml:space="preserve">-</w:t>
            </w:r>
          </w:p>
        </w:tc>
        <w:tc>
          <w:p>
            <w:pPr>
              <w:pStyle w:val="Compact"/>
              <w:jc w:val="left"/>
            </w:pPr>
            <w:r>
              <w:t xml:space="preserve">-</w:t>
            </w:r>
          </w:p>
        </w:tc>
      </w:tr>
      <w:tr>
        <w:tc>
          <w:p>
            <w:pPr>
              <w:pStyle w:val="Compact"/>
            </w:pPr>
          </w:p>
        </w:tc>
        <w:tc>
          <w:p>
            <w:pPr>
              <w:pStyle w:val="Compact"/>
              <w:jc w:val="left"/>
            </w:pPr>
            <w:r>
              <w:t xml:space="preserve">Underweight</w:t>
            </w:r>
          </w:p>
        </w:tc>
        <w:tc>
          <w:p>
            <w:pPr>
              <w:pStyle w:val="Compact"/>
              <w:jc w:val="left"/>
            </w:pPr>
            <w:r>
              <w:t xml:space="preserve">60 (87.0)</w:t>
            </w:r>
          </w:p>
        </w:tc>
        <w:tc>
          <w:p>
            <w:pPr>
              <w:pStyle w:val="Compact"/>
              <w:jc w:val="left"/>
            </w:pPr>
            <w:r>
              <w:t xml:space="preserve">9 (13.0)</w:t>
            </w:r>
          </w:p>
        </w:tc>
        <w:tc>
          <w:p>
            <w:pPr>
              <w:pStyle w:val="Compact"/>
              <w:jc w:val="left"/>
            </w:pPr>
            <w:r>
              <w:t xml:space="preserve">1.30 (0.59-2.56)</w:t>
            </w:r>
          </w:p>
        </w:tc>
        <w:tc>
          <w:p>
            <w:pPr>
              <w:pStyle w:val="Compact"/>
              <w:jc w:val="left"/>
            </w:pPr>
            <w:r>
              <w:t xml:space="preserve">-</w:t>
            </w:r>
          </w:p>
        </w:tc>
      </w:tr>
      <w:tr>
        <w:tc>
          <w:p>
            <w:pPr>
              <w:pStyle w:val="Compact"/>
            </w:pPr>
          </w:p>
        </w:tc>
        <w:tc>
          <w:p>
            <w:pPr>
              <w:pStyle w:val="Compact"/>
              <w:jc w:val="left"/>
            </w:pPr>
            <w:r>
              <w:t xml:space="preserve">Overweight</w:t>
            </w:r>
          </w:p>
        </w:tc>
        <w:tc>
          <w:p>
            <w:pPr>
              <w:pStyle w:val="Compact"/>
              <w:jc w:val="left"/>
            </w:pPr>
            <w:r>
              <w:t xml:space="preserve">1131 (90.1)</w:t>
            </w:r>
          </w:p>
        </w:tc>
        <w:tc>
          <w:p>
            <w:pPr>
              <w:pStyle w:val="Compact"/>
              <w:jc w:val="left"/>
            </w:pPr>
            <w:r>
              <w:t xml:space="preserve">124 (9.9)</w:t>
            </w:r>
          </w:p>
        </w:tc>
        <w:tc>
          <w:p>
            <w:pPr>
              <w:pStyle w:val="Compact"/>
              <w:jc w:val="left"/>
            </w:pPr>
            <w:r>
              <w:t xml:space="preserve">0.95 (0.72-1.25)</w:t>
            </w:r>
          </w:p>
        </w:tc>
        <w:tc>
          <w:p>
            <w:pPr>
              <w:pStyle w:val="Compact"/>
              <w:jc w:val="left"/>
            </w:pPr>
            <w:r>
              <w:t xml:space="preserve">-</w:t>
            </w:r>
          </w:p>
        </w:tc>
      </w:tr>
      <w:tr>
        <w:tc>
          <w:p>
            <w:pPr>
              <w:pStyle w:val="Compact"/>
            </w:pPr>
          </w:p>
        </w:tc>
        <w:tc>
          <w:p>
            <w:pPr>
              <w:pStyle w:val="Compact"/>
              <w:jc w:val="left"/>
            </w:pPr>
            <w:r>
              <w:t xml:space="preserve">Obese</w:t>
            </w:r>
          </w:p>
        </w:tc>
        <w:tc>
          <w:p>
            <w:pPr>
              <w:pStyle w:val="Compact"/>
              <w:jc w:val="left"/>
            </w:pPr>
            <w:r>
              <w:t xml:space="preserve">1330 (91.2)</w:t>
            </w:r>
          </w:p>
        </w:tc>
        <w:tc>
          <w:p>
            <w:pPr>
              <w:pStyle w:val="Compact"/>
              <w:jc w:val="left"/>
            </w:pPr>
            <w:r>
              <w:t xml:space="preserve">128 (8.8)</w:t>
            </w:r>
          </w:p>
        </w:tc>
        <w:tc>
          <w:p>
            <w:pPr>
              <w:pStyle w:val="Compact"/>
              <w:jc w:val="left"/>
            </w:pPr>
            <w:r>
              <w:t xml:space="preserve">0.83 (0.64-1.09)</w:t>
            </w:r>
          </w:p>
        </w:tc>
        <w:tc>
          <w:p>
            <w:pPr>
              <w:pStyle w:val="Compact"/>
              <w:jc w:val="left"/>
            </w:pPr>
            <w:r>
              <w:t xml:space="preserve">-</w:t>
            </w:r>
          </w:p>
        </w:tc>
      </w:tr>
      <w:tr>
        <w:tc>
          <w:p>
            <w:pPr>
              <w:pStyle w:val="Compact"/>
              <w:jc w:val="left"/>
            </w:pPr>
            <w:r>
              <w:t xml:space="preserve">Race/Ethnicity</w:t>
            </w:r>
          </w:p>
        </w:tc>
        <w:tc>
          <w:p>
            <w:pPr>
              <w:pStyle w:val="Compact"/>
              <w:jc w:val="left"/>
            </w:pPr>
            <w:r>
              <w:t xml:space="preserve">Whites</w:t>
            </w:r>
          </w:p>
        </w:tc>
        <w:tc>
          <w:p>
            <w:pPr>
              <w:pStyle w:val="Compact"/>
              <w:jc w:val="left"/>
            </w:pPr>
            <w:r>
              <w:t xml:space="preserve">1499 (98.5)</w:t>
            </w:r>
          </w:p>
        </w:tc>
        <w:tc>
          <w:p>
            <w:pPr>
              <w:pStyle w:val="Compact"/>
              <w:jc w:val="left"/>
            </w:pPr>
            <w:r>
              <w:t xml:space="preserve">23 (1.5)</w:t>
            </w:r>
          </w:p>
        </w:tc>
        <w:tc>
          <w:p>
            <w:pPr>
              <w:pStyle w:val="Compact"/>
              <w:jc w:val="left"/>
            </w:pPr>
            <w:r>
              <w:t xml:space="preserve">-</w:t>
            </w:r>
          </w:p>
        </w:tc>
        <w:tc>
          <w:p>
            <w:pPr>
              <w:pStyle w:val="Compact"/>
              <w:jc w:val="left"/>
            </w:pPr>
            <w:r>
              <w:t xml:space="preserve">-</w:t>
            </w:r>
          </w:p>
        </w:tc>
      </w:tr>
      <w:tr>
        <w:tc>
          <w:p>
            <w:pPr>
              <w:pStyle w:val="Compact"/>
            </w:pPr>
          </w:p>
        </w:tc>
        <w:tc>
          <w:p>
            <w:pPr>
              <w:pStyle w:val="Compact"/>
              <w:jc w:val="left"/>
            </w:pPr>
            <w:r>
              <w:t xml:space="preserve">Black</w:t>
            </w:r>
          </w:p>
        </w:tc>
        <w:tc>
          <w:p>
            <w:pPr>
              <w:pStyle w:val="Compact"/>
              <w:jc w:val="left"/>
            </w:pPr>
            <w:r>
              <w:t xml:space="preserve">897 (90.2)</w:t>
            </w:r>
          </w:p>
        </w:tc>
        <w:tc>
          <w:p>
            <w:pPr>
              <w:pStyle w:val="Compact"/>
              <w:jc w:val="left"/>
            </w:pPr>
            <w:r>
              <w:t xml:space="preserve">97 (9.8)</w:t>
            </w:r>
          </w:p>
        </w:tc>
        <w:tc>
          <w:p>
            <w:pPr>
              <w:pStyle w:val="Compact"/>
              <w:jc w:val="left"/>
            </w:pPr>
            <w:r>
              <w:t xml:space="preserve">7.05 (4.52-11.45)</w:t>
            </w:r>
          </w:p>
        </w:tc>
        <w:tc>
          <w:p>
            <w:pPr>
              <w:pStyle w:val="Compact"/>
              <w:jc w:val="left"/>
            </w:pPr>
            <w:r>
              <w:t xml:space="preserve">-</w:t>
            </w:r>
          </w:p>
        </w:tc>
      </w:tr>
      <w:tr>
        <w:tc>
          <w:p>
            <w:pPr>
              <w:pStyle w:val="Compact"/>
            </w:pPr>
          </w:p>
        </w:tc>
        <w:tc>
          <w:p>
            <w:pPr>
              <w:pStyle w:val="Compact"/>
              <w:jc w:val="left"/>
            </w:pPr>
            <w:r>
              <w:t xml:space="preserve">Asian</w:t>
            </w:r>
          </w:p>
        </w:tc>
        <w:tc>
          <w:p>
            <w:pPr>
              <w:pStyle w:val="Compact"/>
              <w:jc w:val="left"/>
            </w:pPr>
            <w:r>
              <w:t xml:space="preserve">326 (74.6)</w:t>
            </w:r>
          </w:p>
        </w:tc>
        <w:tc>
          <w:p>
            <w:pPr>
              <w:pStyle w:val="Compact"/>
              <w:jc w:val="left"/>
            </w:pPr>
            <w:r>
              <w:t xml:space="preserve">111 (25.4)</w:t>
            </w:r>
          </w:p>
        </w:tc>
        <w:tc>
          <w:p>
            <w:pPr>
              <w:pStyle w:val="Compact"/>
              <w:jc w:val="left"/>
            </w:pPr>
            <w:r>
              <w:t xml:space="preserve">22.19 (14.21-36.14)</w:t>
            </w:r>
          </w:p>
        </w:tc>
        <w:tc>
          <w:p>
            <w:pPr>
              <w:pStyle w:val="Compact"/>
              <w:jc w:val="left"/>
            </w:pPr>
            <w:r>
              <w:t xml:space="preserve">-</w:t>
            </w:r>
          </w:p>
        </w:tc>
      </w:tr>
      <w:tr>
        <w:tc>
          <w:p>
            <w:pPr>
              <w:pStyle w:val="Compact"/>
            </w:pPr>
          </w:p>
        </w:tc>
        <w:tc>
          <w:p>
            <w:pPr>
              <w:pStyle w:val="Compact"/>
              <w:jc w:val="left"/>
            </w:pPr>
            <w:r>
              <w:t xml:space="preserve">Mexican American</w:t>
            </w:r>
          </w:p>
        </w:tc>
        <w:tc>
          <w:p>
            <w:pPr>
              <w:pStyle w:val="Compact"/>
              <w:jc w:val="left"/>
            </w:pPr>
            <w:r>
              <w:t xml:space="preserve">332 (84.5)</w:t>
            </w:r>
          </w:p>
        </w:tc>
        <w:tc>
          <w:p>
            <w:pPr>
              <w:pStyle w:val="Compact"/>
              <w:jc w:val="left"/>
            </w:pPr>
            <w:r>
              <w:t xml:space="preserve">61 (15.5)</w:t>
            </w:r>
          </w:p>
        </w:tc>
        <w:tc>
          <w:p>
            <w:pPr>
              <w:pStyle w:val="Compact"/>
              <w:jc w:val="left"/>
            </w:pPr>
            <w:r>
              <w:t xml:space="preserve">11.97 (7.41-20.00)</w:t>
            </w:r>
          </w:p>
        </w:tc>
        <w:tc>
          <w:p>
            <w:pPr>
              <w:pStyle w:val="Compact"/>
              <w:jc w:val="left"/>
            </w:pPr>
            <w:r>
              <w:t xml:space="preserve">-</w:t>
            </w:r>
          </w:p>
        </w:tc>
      </w:tr>
      <w:tr>
        <w:tc>
          <w:p>
            <w:pPr>
              <w:pStyle w:val="Compact"/>
            </w:pPr>
          </w:p>
        </w:tc>
        <w:tc>
          <w:p>
            <w:pPr>
              <w:pStyle w:val="Compact"/>
              <w:jc w:val="left"/>
            </w:pPr>
            <w:r>
              <w:t xml:space="preserve">Hispanic</w:t>
            </w:r>
          </w:p>
        </w:tc>
        <w:tc>
          <w:p>
            <w:pPr>
              <w:pStyle w:val="Compact"/>
              <w:jc w:val="left"/>
            </w:pPr>
            <w:r>
              <w:t xml:space="preserve">311 (80.6)</w:t>
            </w:r>
          </w:p>
        </w:tc>
        <w:tc>
          <w:p>
            <w:pPr>
              <w:pStyle w:val="Compact"/>
              <w:jc w:val="left"/>
            </w:pPr>
            <w:r>
              <w:t xml:space="preserve">75 (19.4)</w:t>
            </w:r>
          </w:p>
        </w:tc>
        <w:tc>
          <w:p>
            <w:pPr>
              <w:pStyle w:val="Compact"/>
              <w:jc w:val="left"/>
            </w:pPr>
            <w:r>
              <w:t xml:space="preserve">15.72 (9.86-26.00)</w:t>
            </w:r>
          </w:p>
        </w:tc>
        <w:tc>
          <w:p>
            <w:pPr>
              <w:pStyle w:val="Compact"/>
              <w:jc w:val="left"/>
            </w:pPr>
            <w:r>
              <w:t xml:space="preserve">-</w:t>
            </w:r>
          </w:p>
        </w:tc>
      </w:tr>
      <w:tr>
        <w:tc>
          <w:p>
            <w:pPr>
              <w:pStyle w:val="Compact"/>
            </w:pPr>
          </w:p>
        </w:tc>
        <w:tc>
          <w:p>
            <w:pPr>
              <w:pStyle w:val="Compact"/>
              <w:jc w:val="left"/>
            </w:pPr>
            <w:r>
              <w:t xml:space="preserve">Others</w:t>
            </w:r>
          </w:p>
        </w:tc>
        <w:tc>
          <w:p>
            <w:pPr>
              <w:pStyle w:val="Compact"/>
              <w:jc w:val="left"/>
            </w:pPr>
            <w:r>
              <w:t xml:space="preserve">108 (96.4)</w:t>
            </w:r>
          </w:p>
        </w:tc>
        <w:tc>
          <w:p>
            <w:pPr>
              <w:pStyle w:val="Compact"/>
              <w:jc w:val="left"/>
            </w:pPr>
            <w:r>
              <w:t xml:space="preserve">4 (3.6)</w:t>
            </w:r>
          </w:p>
        </w:tc>
        <w:tc>
          <w:p>
            <w:pPr>
              <w:pStyle w:val="Compact"/>
              <w:jc w:val="left"/>
            </w:pPr>
            <w:r>
              <w:t xml:space="preserve">2.41 (0.70-6.41)</w:t>
            </w:r>
          </w:p>
        </w:tc>
        <w:tc>
          <w:p>
            <w:pPr>
              <w:pStyle w:val="Compact"/>
              <w:jc w:val="left"/>
            </w:pPr>
            <w:r>
              <w:t xml:space="preserve">-</w:t>
            </w:r>
          </w:p>
        </w:tc>
      </w:tr>
      <w:tr>
        <w:tc>
          <w:p>
            <w:pPr>
              <w:pStyle w:val="Compact"/>
              <w:jc w:val="left"/>
            </w:pPr>
            <w:r>
              <w:t xml:space="preserve">US born</w:t>
            </w:r>
          </w:p>
        </w:tc>
        <w:tc>
          <w:p>
            <w:pPr>
              <w:pStyle w:val="Compact"/>
              <w:jc w:val="left"/>
            </w:pPr>
            <w:r>
              <w:t xml:space="preserve">No</w:t>
            </w:r>
          </w:p>
        </w:tc>
        <w:tc>
          <w:p>
            <w:pPr>
              <w:pStyle w:val="Compact"/>
              <w:jc w:val="left"/>
            </w:pPr>
            <w:r>
              <w:t xml:space="preserve">796 (74.9)</w:t>
            </w:r>
          </w:p>
        </w:tc>
        <w:tc>
          <w:p>
            <w:pPr>
              <w:pStyle w:val="Compact"/>
              <w:jc w:val="left"/>
            </w:pPr>
            <w:r>
              <w:t xml:space="preserve">267 (25.1)</w:t>
            </w:r>
          </w:p>
        </w:tc>
        <w:tc>
          <w:p>
            <w:pPr>
              <w:pStyle w:val="Compact"/>
              <w:jc w:val="left"/>
            </w:pPr>
            <w:r>
              <w:t xml:space="preserve">-</w:t>
            </w:r>
          </w:p>
        </w:tc>
        <w:tc>
          <w:p>
            <w:pPr>
              <w:pStyle w:val="Compact"/>
              <w:jc w:val="left"/>
            </w:pPr>
            <w:r>
              <w:t xml:space="preserve">-</w:t>
            </w:r>
          </w:p>
        </w:tc>
      </w:tr>
      <w:tr>
        <w:tc>
          <w:p>
            <w:pPr>
              <w:pStyle w:val="Compact"/>
            </w:pPr>
          </w:p>
        </w:tc>
        <w:tc>
          <w:p>
            <w:pPr>
              <w:pStyle w:val="Compact"/>
              <w:jc w:val="left"/>
            </w:pPr>
            <w:r>
              <w:t xml:space="preserve">Yes</w:t>
            </w:r>
          </w:p>
        </w:tc>
        <w:tc>
          <w:p>
            <w:pPr>
              <w:pStyle w:val="Compact"/>
              <w:jc w:val="left"/>
            </w:pPr>
            <w:r>
              <w:t xml:space="preserve">2677 (96.3)</w:t>
            </w:r>
          </w:p>
        </w:tc>
        <w:tc>
          <w:p>
            <w:pPr>
              <w:pStyle w:val="Compact"/>
              <w:jc w:val="left"/>
            </w:pPr>
            <w:r>
              <w:t xml:space="preserve">104 (3.7)</w:t>
            </w:r>
          </w:p>
        </w:tc>
        <w:tc>
          <w:p>
            <w:pPr>
              <w:pStyle w:val="Compact"/>
              <w:jc w:val="left"/>
            </w:pPr>
            <w:r>
              <w:t xml:space="preserve">0.12 (0.09-0.15)</w:t>
            </w:r>
          </w:p>
        </w:tc>
        <w:tc>
          <w:p>
            <w:pPr>
              <w:pStyle w:val="Compact"/>
              <w:jc w:val="left"/>
            </w:pPr>
            <w:r>
              <w:t xml:space="preserve">-</w:t>
            </w:r>
          </w:p>
        </w:tc>
      </w:tr>
      <w:tr>
        <w:tc>
          <w:p>
            <w:pPr>
              <w:pStyle w:val="Compact"/>
              <w:jc w:val="left"/>
            </w:pPr>
            <w:r>
              <w:t xml:space="preserve">Marital Status</w:t>
            </w:r>
          </w:p>
        </w:tc>
        <w:tc>
          <w:p>
            <w:pPr>
              <w:pStyle w:val="Compact"/>
              <w:jc w:val="left"/>
            </w:pPr>
            <w:r>
              <w:t xml:space="preserve">Not live with partners</w:t>
            </w:r>
          </w:p>
        </w:tc>
        <w:tc>
          <w:p>
            <w:pPr>
              <w:pStyle w:val="Compact"/>
              <w:jc w:val="left"/>
            </w:pPr>
            <w:r>
              <w:t xml:space="preserve">1523 (91.9)</w:t>
            </w:r>
          </w:p>
        </w:tc>
        <w:tc>
          <w:p>
            <w:pPr>
              <w:pStyle w:val="Compact"/>
              <w:jc w:val="left"/>
            </w:pPr>
            <w:r>
              <w:t xml:space="preserve">134 (8.1)</w:t>
            </w:r>
          </w:p>
        </w:tc>
        <w:tc>
          <w:p>
            <w:pPr>
              <w:pStyle w:val="Compact"/>
              <w:jc w:val="left"/>
            </w:pPr>
            <w:r>
              <w:t xml:space="preserve">-</w:t>
            </w:r>
          </w:p>
        </w:tc>
        <w:tc>
          <w:p>
            <w:pPr>
              <w:pStyle w:val="Compact"/>
              <w:jc w:val="left"/>
            </w:pPr>
            <w:r>
              <w:t xml:space="preserve">-</w:t>
            </w:r>
          </w:p>
        </w:tc>
      </w:tr>
      <w:tr>
        <w:tc>
          <w:p>
            <w:pPr>
              <w:pStyle w:val="Compact"/>
            </w:pPr>
          </w:p>
        </w:tc>
        <w:tc>
          <w:p>
            <w:pPr>
              <w:pStyle w:val="Compact"/>
              <w:jc w:val="left"/>
            </w:pPr>
            <w:r>
              <w:t xml:space="preserve">Live with partners</w:t>
            </w:r>
          </w:p>
        </w:tc>
        <w:tc>
          <w:p>
            <w:pPr>
              <w:pStyle w:val="Compact"/>
              <w:jc w:val="left"/>
            </w:pPr>
            <w:r>
              <w:t xml:space="preserve">1950 (89.2)</w:t>
            </w:r>
          </w:p>
        </w:tc>
        <w:tc>
          <w:p>
            <w:pPr>
              <w:pStyle w:val="Compact"/>
              <w:jc w:val="left"/>
            </w:pPr>
            <w:r>
              <w:t xml:space="preserve">237 (10.8)</w:t>
            </w:r>
          </w:p>
        </w:tc>
        <w:tc>
          <w:p>
            <w:pPr>
              <w:pStyle w:val="Compact"/>
              <w:jc w:val="left"/>
            </w:pPr>
            <w:r>
              <w:t xml:space="preserve">1.38 (1.11-1.73)</w:t>
            </w:r>
          </w:p>
        </w:tc>
        <w:tc>
          <w:p>
            <w:pPr>
              <w:pStyle w:val="Compact"/>
              <w:jc w:val="left"/>
            </w:pPr>
            <w:r>
              <w:t xml:space="preserve">-</w:t>
            </w:r>
          </w:p>
        </w:tc>
      </w:tr>
      <w:tr>
        <w:tc>
          <w:p>
            <w:pPr>
              <w:pStyle w:val="Compact"/>
              <w:jc w:val="left"/>
            </w:pPr>
            <w:r>
              <w:t xml:space="preserve">Education</w:t>
            </w:r>
          </w:p>
        </w:tc>
        <w:tc>
          <w:p>
            <w:pPr>
              <w:pStyle w:val="Compact"/>
              <w:jc w:val="left"/>
            </w:pPr>
            <w:r>
              <w:t xml:space="preserve">&lt; High school</w:t>
            </w:r>
          </w:p>
        </w:tc>
        <w:tc>
          <w:p>
            <w:pPr>
              <w:pStyle w:val="Compact"/>
              <w:jc w:val="left"/>
            </w:pPr>
            <w:r>
              <w:t xml:space="preserve">735 (84.7)</w:t>
            </w:r>
          </w:p>
        </w:tc>
        <w:tc>
          <w:p>
            <w:pPr>
              <w:pStyle w:val="Compact"/>
              <w:jc w:val="left"/>
            </w:pPr>
            <w:r>
              <w:t xml:space="preserve">133 (15.3)</w:t>
            </w:r>
          </w:p>
        </w:tc>
        <w:tc>
          <w:p>
            <w:pPr>
              <w:pStyle w:val="Compact"/>
              <w:jc w:val="left"/>
            </w:pPr>
            <w:r>
              <w:t xml:space="preserve">-</w:t>
            </w:r>
          </w:p>
        </w:tc>
        <w:tc>
          <w:p>
            <w:pPr>
              <w:pStyle w:val="Compact"/>
              <w:jc w:val="left"/>
            </w:pPr>
            <w:r>
              <w:t xml:space="preserve">-</w:t>
            </w:r>
          </w:p>
        </w:tc>
      </w:tr>
      <w:tr>
        <w:tc>
          <w:p>
            <w:pPr>
              <w:pStyle w:val="Compact"/>
            </w:pPr>
          </w:p>
        </w:tc>
        <w:tc>
          <w:p>
            <w:pPr>
              <w:pStyle w:val="Compact"/>
              <w:jc w:val="left"/>
            </w:pPr>
            <w:r>
              <w:t xml:space="preserve">High school</w:t>
            </w:r>
          </w:p>
        </w:tc>
        <w:tc>
          <w:p>
            <w:pPr>
              <w:pStyle w:val="Compact"/>
              <w:jc w:val="left"/>
            </w:pPr>
            <w:r>
              <w:t xml:space="preserve">745 (91.6)</w:t>
            </w:r>
          </w:p>
        </w:tc>
        <w:tc>
          <w:p>
            <w:pPr>
              <w:pStyle w:val="Compact"/>
              <w:jc w:val="left"/>
            </w:pPr>
            <w:r>
              <w:t xml:space="preserve">68 (8.4)</w:t>
            </w:r>
          </w:p>
        </w:tc>
        <w:tc>
          <w:p>
            <w:pPr>
              <w:pStyle w:val="Compact"/>
              <w:jc w:val="left"/>
            </w:pPr>
            <w:r>
              <w:t xml:space="preserve">0.50 (0.37-0.68)</w:t>
            </w:r>
          </w:p>
        </w:tc>
        <w:tc>
          <w:p>
            <w:pPr>
              <w:pStyle w:val="Compact"/>
              <w:jc w:val="left"/>
            </w:pPr>
            <w:r>
              <w:t xml:space="preserve">-</w:t>
            </w:r>
          </w:p>
        </w:tc>
      </w:tr>
      <w:tr>
        <w:tc>
          <w:p>
            <w:pPr>
              <w:pStyle w:val="Compact"/>
            </w:pPr>
          </w:p>
        </w:tc>
        <w:tc>
          <w:p>
            <w:pPr>
              <w:pStyle w:val="Compact"/>
              <w:jc w:val="left"/>
            </w:pPr>
            <w:r>
              <w:t xml:space="preserve">Tertiary</w:t>
            </w:r>
          </w:p>
        </w:tc>
        <w:tc>
          <w:p>
            <w:pPr>
              <w:pStyle w:val="Compact"/>
              <w:jc w:val="left"/>
            </w:pPr>
            <w:r>
              <w:t xml:space="preserve">1993 (92.1)</w:t>
            </w:r>
          </w:p>
        </w:tc>
        <w:tc>
          <w:p>
            <w:pPr>
              <w:pStyle w:val="Compact"/>
              <w:jc w:val="left"/>
            </w:pPr>
            <w:r>
              <w:t xml:space="preserve">170 (7.9)</w:t>
            </w:r>
          </w:p>
        </w:tc>
        <w:tc>
          <w:p>
            <w:pPr>
              <w:pStyle w:val="Compact"/>
              <w:jc w:val="left"/>
            </w:pPr>
            <w:r>
              <w:t xml:space="preserve">0.47 (0.37-0.60)</w:t>
            </w:r>
          </w:p>
        </w:tc>
        <w:tc>
          <w:p>
            <w:pPr>
              <w:pStyle w:val="Compact"/>
              <w:jc w:val="left"/>
            </w:pPr>
            <w:r>
              <w:t xml:space="preserve">-</w:t>
            </w:r>
          </w:p>
        </w:tc>
      </w:tr>
      <w:tr>
        <w:tc>
          <w:p>
            <w:pPr>
              <w:pStyle w:val="Compact"/>
              <w:jc w:val="left"/>
            </w:pPr>
            <w:r>
              <w:t xml:space="preserve">Income</w:t>
            </w:r>
          </w:p>
        </w:tc>
        <w:tc>
          <w:p>
            <w:pPr>
              <w:pStyle w:val="Compact"/>
              <w:jc w:val="left"/>
            </w:pPr>
            <w:r>
              <w:t xml:space="preserve">&lt;20,000</w:t>
            </w:r>
          </w:p>
        </w:tc>
        <w:tc>
          <w:p>
            <w:pPr>
              <w:pStyle w:val="Compact"/>
              <w:jc w:val="left"/>
            </w:pPr>
            <w:r>
              <w:t xml:space="preserve">848 (90.4)</w:t>
            </w:r>
          </w:p>
        </w:tc>
        <w:tc>
          <w:p>
            <w:pPr>
              <w:pStyle w:val="Compact"/>
              <w:jc w:val="left"/>
            </w:pPr>
            <w:r>
              <w:t xml:space="preserve">90 (9.6)</w:t>
            </w:r>
          </w:p>
        </w:tc>
        <w:tc>
          <w:p>
            <w:pPr>
              <w:pStyle w:val="Compact"/>
              <w:jc w:val="left"/>
            </w:pPr>
            <w:r>
              <w:t xml:space="preserve">-</w:t>
            </w:r>
          </w:p>
        </w:tc>
        <w:tc>
          <w:p>
            <w:pPr>
              <w:pStyle w:val="Compact"/>
              <w:jc w:val="left"/>
            </w:pPr>
            <w:r>
              <w:t xml:space="preserve">-</w:t>
            </w:r>
          </w:p>
        </w:tc>
      </w:tr>
      <w:tr>
        <w:tc>
          <w:p>
            <w:pPr>
              <w:pStyle w:val="Compact"/>
            </w:pPr>
          </w:p>
        </w:tc>
        <w:tc>
          <w:p>
            <w:pPr>
              <w:pStyle w:val="Compact"/>
              <w:jc w:val="left"/>
            </w:pPr>
            <w:r>
              <w:t xml:space="preserve">20,000 - &lt;55,000</w:t>
            </w:r>
          </w:p>
        </w:tc>
        <w:tc>
          <w:p>
            <w:pPr>
              <w:pStyle w:val="Compact"/>
              <w:jc w:val="left"/>
            </w:pPr>
            <w:r>
              <w:t xml:space="preserve">1392 (89.6)</w:t>
            </w:r>
          </w:p>
        </w:tc>
        <w:tc>
          <w:p>
            <w:pPr>
              <w:pStyle w:val="Compact"/>
              <w:jc w:val="left"/>
            </w:pPr>
            <w:r>
              <w:t xml:space="preserve">162 (10.4)</w:t>
            </w:r>
          </w:p>
        </w:tc>
        <w:tc>
          <w:p>
            <w:pPr>
              <w:pStyle w:val="Compact"/>
              <w:jc w:val="left"/>
            </w:pPr>
            <w:r>
              <w:t xml:space="preserve">1.10 (0.84-1.44)</w:t>
            </w:r>
          </w:p>
        </w:tc>
        <w:tc>
          <w:p>
            <w:pPr>
              <w:pStyle w:val="Compact"/>
              <w:jc w:val="left"/>
            </w:pPr>
            <w:r>
              <w:t xml:space="preserve">-</w:t>
            </w:r>
          </w:p>
        </w:tc>
      </w:tr>
      <w:tr>
        <w:tc>
          <w:p>
            <w:pPr>
              <w:pStyle w:val="Compact"/>
            </w:pPr>
          </w:p>
        </w:tc>
        <w:tc>
          <w:p>
            <w:pPr>
              <w:pStyle w:val="Compact"/>
              <w:jc w:val="left"/>
            </w:pPr>
            <w:r>
              <w:t xml:space="preserve">55,000 - &lt;100,000</w:t>
            </w:r>
          </w:p>
        </w:tc>
        <w:tc>
          <w:p>
            <w:pPr>
              <w:pStyle w:val="Compact"/>
              <w:jc w:val="left"/>
            </w:pPr>
            <w:r>
              <w:t xml:space="preserve">662 (90.7)</w:t>
            </w:r>
          </w:p>
        </w:tc>
        <w:tc>
          <w:p>
            <w:pPr>
              <w:pStyle w:val="Compact"/>
              <w:jc w:val="left"/>
            </w:pPr>
            <w:r>
              <w:t xml:space="preserve">68 (9.3)</w:t>
            </w:r>
          </w:p>
        </w:tc>
        <w:tc>
          <w:p>
            <w:pPr>
              <w:pStyle w:val="Compact"/>
              <w:jc w:val="left"/>
            </w:pPr>
            <w:r>
              <w:t xml:space="preserve">0.97 (0.69-1.35)</w:t>
            </w:r>
          </w:p>
        </w:tc>
        <w:tc>
          <w:p>
            <w:pPr>
              <w:pStyle w:val="Compact"/>
              <w:jc w:val="left"/>
            </w:pPr>
            <w:r>
              <w:t xml:space="preserve">-</w:t>
            </w:r>
          </w:p>
        </w:tc>
      </w:tr>
      <w:tr>
        <w:tc>
          <w:p>
            <w:pPr>
              <w:pStyle w:val="Compact"/>
            </w:pPr>
          </w:p>
        </w:tc>
        <w:tc>
          <w:p>
            <w:pPr>
              <w:pStyle w:val="Compact"/>
              <w:jc w:val="left"/>
            </w:pPr>
            <w:r>
              <w:t xml:space="preserve">&gt;= 100,000</w:t>
            </w:r>
          </w:p>
        </w:tc>
        <w:tc>
          <w:p>
            <w:pPr>
              <w:pStyle w:val="Compact"/>
              <w:jc w:val="left"/>
            </w:pPr>
            <w:r>
              <w:t xml:space="preserve">571 (91.8)</w:t>
            </w:r>
          </w:p>
        </w:tc>
        <w:tc>
          <w:p>
            <w:pPr>
              <w:pStyle w:val="Compact"/>
              <w:jc w:val="left"/>
            </w:pPr>
            <w:r>
              <w:t xml:space="preserve">51 (8.2)</w:t>
            </w:r>
          </w:p>
        </w:tc>
        <w:tc>
          <w:p>
            <w:pPr>
              <w:pStyle w:val="Compact"/>
              <w:jc w:val="left"/>
            </w:pPr>
            <w:r>
              <w:t xml:space="preserve">0.84 (0.58-1.20)</w:t>
            </w:r>
          </w:p>
        </w:tc>
        <w:tc>
          <w:p>
            <w:pPr>
              <w:pStyle w:val="Compact"/>
              <w:jc w:val="left"/>
            </w:pPr>
            <w:r>
              <w:t xml:space="preserve">-</w:t>
            </w:r>
          </w:p>
        </w:tc>
      </w:tr>
      <w:tr>
        <w:tc>
          <w:p>
            <w:pPr>
              <w:pStyle w:val="Compact"/>
              <w:jc w:val="left"/>
            </w:pPr>
            <w:r>
              <w:t xml:space="preserve">No. of household members</w:t>
            </w:r>
          </w:p>
        </w:tc>
        <w:tc>
          <w:p>
            <w:pPr>
              <w:pStyle w:val="Compact"/>
              <w:jc w:val="left"/>
            </w:pPr>
            <w:r>
              <w:t xml:space="preserve">&lt;= 2</w:t>
            </w:r>
          </w:p>
        </w:tc>
        <w:tc>
          <w:p>
            <w:pPr>
              <w:pStyle w:val="Compact"/>
              <w:jc w:val="left"/>
            </w:pPr>
            <w:r>
              <w:t xml:space="preserve">1608 (93.0)</w:t>
            </w:r>
          </w:p>
        </w:tc>
        <w:tc>
          <w:p>
            <w:pPr>
              <w:pStyle w:val="Compact"/>
              <w:jc w:val="left"/>
            </w:pPr>
            <w:r>
              <w:t xml:space="preserve">121 (7.0)</w:t>
            </w:r>
          </w:p>
        </w:tc>
        <w:tc>
          <w:p>
            <w:pPr>
              <w:pStyle w:val="Compact"/>
              <w:jc w:val="left"/>
            </w:pPr>
            <w:r>
              <w:t xml:space="preserve">-</w:t>
            </w:r>
          </w:p>
        </w:tc>
        <w:tc>
          <w:p>
            <w:pPr>
              <w:pStyle w:val="Compact"/>
              <w:jc w:val="left"/>
            </w:pPr>
            <w:r>
              <w:t xml:space="preserve">-</w:t>
            </w:r>
          </w:p>
        </w:tc>
      </w:tr>
      <w:tr>
        <w:tc>
          <w:p>
            <w:pPr>
              <w:pStyle w:val="Compact"/>
            </w:pPr>
          </w:p>
        </w:tc>
        <w:tc>
          <w:p>
            <w:pPr>
              <w:pStyle w:val="Compact"/>
              <w:jc w:val="left"/>
            </w:pPr>
            <w:r>
              <w:t xml:space="preserve">3 - 5</w:t>
            </w:r>
          </w:p>
        </w:tc>
        <w:tc>
          <w:p>
            <w:pPr>
              <w:pStyle w:val="Compact"/>
              <w:jc w:val="left"/>
            </w:pPr>
            <w:r>
              <w:t xml:space="preserve">1544 (88.7)</w:t>
            </w:r>
          </w:p>
        </w:tc>
        <w:tc>
          <w:p>
            <w:pPr>
              <w:pStyle w:val="Compact"/>
              <w:jc w:val="left"/>
            </w:pPr>
            <w:r>
              <w:t xml:space="preserve">196 (11.3)</w:t>
            </w:r>
          </w:p>
        </w:tc>
        <w:tc>
          <w:p>
            <w:pPr>
              <w:pStyle w:val="Compact"/>
              <w:jc w:val="left"/>
            </w:pPr>
            <w:r>
              <w:t xml:space="preserve">1.69 (1.33-2.14)</w:t>
            </w:r>
          </w:p>
        </w:tc>
        <w:tc>
          <w:p>
            <w:pPr>
              <w:pStyle w:val="Compact"/>
              <w:jc w:val="left"/>
            </w:pPr>
            <w:r>
              <w:t xml:space="preserve">-</w:t>
            </w:r>
          </w:p>
        </w:tc>
      </w:tr>
      <w:tr>
        <w:tc>
          <w:p>
            <w:pPr>
              <w:pStyle w:val="Compact"/>
            </w:pPr>
          </w:p>
        </w:tc>
        <w:tc>
          <w:p>
            <w:pPr>
              <w:pStyle w:val="Compact"/>
              <w:jc w:val="left"/>
            </w:pPr>
            <w:r>
              <w:t xml:space="preserve">&gt;= 6</w:t>
            </w:r>
          </w:p>
        </w:tc>
        <w:tc>
          <w:p>
            <w:pPr>
              <w:pStyle w:val="Compact"/>
              <w:jc w:val="left"/>
            </w:pPr>
            <w:r>
              <w:t xml:space="preserve">321 (85.6)</w:t>
            </w:r>
          </w:p>
        </w:tc>
        <w:tc>
          <w:p>
            <w:pPr>
              <w:pStyle w:val="Compact"/>
              <w:jc w:val="left"/>
            </w:pPr>
            <w:r>
              <w:t xml:space="preserve">54 (14.4)</w:t>
            </w:r>
          </w:p>
        </w:tc>
        <w:tc>
          <w:p>
            <w:pPr>
              <w:pStyle w:val="Compact"/>
              <w:jc w:val="left"/>
            </w:pPr>
            <w:r>
              <w:t xml:space="preserve">2.24 (1.58-3.13)</w:t>
            </w:r>
          </w:p>
        </w:tc>
        <w:tc>
          <w:p>
            <w:pPr>
              <w:pStyle w:val="Compact"/>
              <w:jc w:val="left"/>
            </w:pPr>
            <w:r>
              <w:t xml:space="preserve">-</w:t>
            </w:r>
          </w:p>
        </w:tc>
      </w:tr>
      <w:tr>
        <w:tc>
          <w:p>
            <w:pPr>
              <w:pStyle w:val="Compact"/>
              <w:jc w:val="left"/>
            </w:pPr>
            <w:r>
              <w:t xml:space="preserve">Hypertension</w:t>
            </w:r>
          </w:p>
        </w:tc>
        <w:tc>
          <w:p>
            <w:pPr>
              <w:pStyle w:val="Compact"/>
              <w:jc w:val="left"/>
            </w:pPr>
            <w:r>
              <w:t xml:space="preserve">No</w:t>
            </w:r>
          </w:p>
        </w:tc>
        <w:tc>
          <w:p>
            <w:pPr>
              <w:pStyle w:val="Compact"/>
              <w:jc w:val="left"/>
            </w:pPr>
            <w:r>
              <w:t xml:space="preserve">2258 (90.3)</w:t>
            </w:r>
          </w:p>
        </w:tc>
        <w:tc>
          <w:p>
            <w:pPr>
              <w:pStyle w:val="Compact"/>
              <w:jc w:val="left"/>
            </w:pPr>
            <w:r>
              <w:t xml:space="preserve">243 (9.7)</w:t>
            </w:r>
          </w:p>
        </w:tc>
        <w:tc>
          <w:p>
            <w:pPr>
              <w:pStyle w:val="Compact"/>
              <w:jc w:val="left"/>
            </w:pPr>
            <w:r>
              <w:t xml:space="preserve">-</w:t>
            </w:r>
          </w:p>
        </w:tc>
        <w:tc>
          <w:p>
            <w:pPr>
              <w:pStyle w:val="Compact"/>
              <w:jc w:val="left"/>
            </w:pPr>
            <w:r>
              <w:t xml:space="preserve">-</w:t>
            </w:r>
          </w:p>
        </w:tc>
      </w:tr>
      <w:tr>
        <w:tc>
          <w:p>
            <w:pPr>
              <w:pStyle w:val="Compact"/>
            </w:pPr>
          </w:p>
        </w:tc>
        <w:tc>
          <w:p>
            <w:pPr>
              <w:pStyle w:val="Compact"/>
              <w:jc w:val="left"/>
            </w:pPr>
            <w:r>
              <w:t xml:space="preserve">Yes</w:t>
            </w:r>
          </w:p>
        </w:tc>
        <w:tc>
          <w:p>
            <w:pPr>
              <w:pStyle w:val="Compact"/>
              <w:jc w:val="left"/>
            </w:pPr>
            <w:r>
              <w:t xml:space="preserve">1215 (90.5)</w:t>
            </w:r>
          </w:p>
        </w:tc>
        <w:tc>
          <w:p>
            <w:pPr>
              <w:pStyle w:val="Compact"/>
              <w:jc w:val="left"/>
            </w:pPr>
            <w:r>
              <w:t xml:space="preserve">128 (9.5)</w:t>
            </w:r>
          </w:p>
        </w:tc>
        <w:tc>
          <w:p>
            <w:pPr>
              <w:pStyle w:val="Compact"/>
              <w:jc w:val="left"/>
            </w:pPr>
            <w:r>
              <w:t xml:space="preserve">0.98 (0.78-1.22)</w:t>
            </w:r>
          </w:p>
        </w:tc>
        <w:tc>
          <w:p>
            <w:pPr>
              <w:pStyle w:val="Compact"/>
              <w:jc w:val="left"/>
            </w:pPr>
            <w:r>
              <w:t xml:space="preserve">-</w:t>
            </w:r>
          </w:p>
        </w:tc>
      </w:tr>
      <w:tr>
        <w:tc>
          <w:p>
            <w:pPr>
              <w:pStyle w:val="Compact"/>
              <w:jc w:val="left"/>
            </w:pPr>
            <w:r>
              <w:t xml:space="preserve">Diabetes</w:t>
            </w:r>
          </w:p>
        </w:tc>
        <w:tc>
          <w:p>
            <w:pPr>
              <w:pStyle w:val="Compact"/>
              <w:jc w:val="left"/>
            </w:pPr>
            <w:r>
              <w:t xml:space="preserve">No</w:t>
            </w:r>
          </w:p>
        </w:tc>
        <w:tc>
          <w:p>
            <w:pPr>
              <w:pStyle w:val="Compact"/>
              <w:jc w:val="left"/>
            </w:pPr>
            <w:r>
              <w:t xml:space="preserve">2890 (91.1)</w:t>
            </w:r>
          </w:p>
        </w:tc>
        <w:tc>
          <w:p>
            <w:pPr>
              <w:pStyle w:val="Compact"/>
              <w:jc w:val="left"/>
            </w:pPr>
            <w:r>
              <w:t xml:space="preserve">282 (8.9)</w:t>
            </w:r>
          </w:p>
        </w:tc>
        <w:tc>
          <w:p>
            <w:pPr>
              <w:pStyle w:val="Compact"/>
              <w:jc w:val="left"/>
            </w:pPr>
            <w:r>
              <w:t xml:space="preserve">-</w:t>
            </w:r>
          </w:p>
        </w:tc>
        <w:tc>
          <w:p>
            <w:pPr>
              <w:pStyle w:val="Compact"/>
              <w:jc w:val="left"/>
            </w:pPr>
            <w:r>
              <w:t xml:space="preserve">-</w:t>
            </w:r>
          </w:p>
        </w:tc>
      </w:tr>
      <w:tr>
        <w:tc>
          <w:p>
            <w:pPr>
              <w:pStyle w:val="Compact"/>
            </w:pPr>
          </w:p>
        </w:tc>
        <w:tc>
          <w:p>
            <w:pPr>
              <w:pStyle w:val="Compact"/>
              <w:jc w:val="left"/>
            </w:pPr>
            <w:r>
              <w:t xml:space="preserve">Yes</w:t>
            </w:r>
          </w:p>
        </w:tc>
        <w:tc>
          <w:p>
            <w:pPr>
              <w:pStyle w:val="Compact"/>
              <w:jc w:val="left"/>
            </w:pPr>
            <w:r>
              <w:t xml:space="preserve">583 (86.8)</w:t>
            </w:r>
          </w:p>
        </w:tc>
        <w:tc>
          <w:p>
            <w:pPr>
              <w:pStyle w:val="Compact"/>
              <w:jc w:val="left"/>
            </w:pPr>
            <w:r>
              <w:t xml:space="preserve">89 (13.2)</w:t>
            </w:r>
          </w:p>
        </w:tc>
        <w:tc>
          <w:p>
            <w:pPr>
              <w:pStyle w:val="Compact"/>
              <w:jc w:val="left"/>
            </w:pPr>
            <w:r>
              <w:t xml:space="preserve">1.56 (1.21-2.01)</w:t>
            </w:r>
          </w:p>
        </w:tc>
        <w:tc>
          <w:p>
            <w:pPr>
              <w:pStyle w:val="Compact"/>
              <w:jc w:val="left"/>
            </w:pPr>
            <w:r>
              <w:t xml:space="preserve">-</w:t>
            </w:r>
          </w:p>
        </w:tc>
      </w:tr>
      <w:tr>
        <w:tc>
          <w:p>
            <w:pPr>
              <w:pStyle w:val="Compact"/>
              <w:jc w:val="left"/>
            </w:pPr>
            <w:r>
              <w:t xml:space="preserve">Heart Diseases</w:t>
            </w:r>
          </w:p>
        </w:tc>
        <w:tc>
          <w:p>
            <w:pPr>
              <w:pStyle w:val="Compact"/>
              <w:jc w:val="left"/>
            </w:pPr>
            <w:r>
              <w:t xml:space="preserve">No</w:t>
            </w:r>
          </w:p>
        </w:tc>
        <w:tc>
          <w:p>
            <w:pPr>
              <w:pStyle w:val="Compact"/>
              <w:jc w:val="left"/>
            </w:pPr>
            <w:r>
              <w:t xml:space="preserve">3119 (90.3)</w:t>
            </w:r>
          </w:p>
        </w:tc>
        <w:tc>
          <w:p>
            <w:pPr>
              <w:pStyle w:val="Compact"/>
              <w:jc w:val="left"/>
            </w:pPr>
            <w:r>
              <w:t xml:space="preserve">335 (9.7)</w:t>
            </w:r>
          </w:p>
        </w:tc>
        <w:tc>
          <w:p>
            <w:pPr>
              <w:pStyle w:val="Compact"/>
              <w:jc w:val="left"/>
            </w:pPr>
            <w:r>
              <w:t xml:space="preserve">-</w:t>
            </w:r>
          </w:p>
        </w:tc>
        <w:tc>
          <w:p>
            <w:pPr>
              <w:pStyle w:val="Compact"/>
              <w:jc w:val="left"/>
            </w:pPr>
            <w:r>
              <w:t xml:space="preserve">-</w:t>
            </w:r>
          </w:p>
        </w:tc>
      </w:tr>
      <w:tr>
        <w:tc>
          <w:p>
            <w:pPr>
              <w:pStyle w:val="Compact"/>
            </w:pPr>
          </w:p>
        </w:tc>
        <w:tc>
          <w:p>
            <w:pPr>
              <w:pStyle w:val="Compact"/>
              <w:jc w:val="left"/>
            </w:pPr>
            <w:r>
              <w:t xml:space="preserve">Yes</w:t>
            </w:r>
          </w:p>
        </w:tc>
        <w:tc>
          <w:p>
            <w:pPr>
              <w:pStyle w:val="Compact"/>
              <w:jc w:val="left"/>
            </w:pPr>
            <w:r>
              <w:t xml:space="preserve">354 (90.8)</w:t>
            </w:r>
          </w:p>
        </w:tc>
        <w:tc>
          <w:p>
            <w:pPr>
              <w:pStyle w:val="Compact"/>
              <w:jc w:val="left"/>
            </w:pPr>
            <w:r>
              <w:t xml:space="preserve">36 (9.2)</w:t>
            </w:r>
          </w:p>
        </w:tc>
        <w:tc>
          <w:p>
            <w:pPr>
              <w:pStyle w:val="Compact"/>
              <w:jc w:val="left"/>
            </w:pPr>
            <w:r>
              <w:t xml:space="preserve">0.95 (0.65-1.34)</w:t>
            </w:r>
          </w:p>
        </w:tc>
        <w:tc>
          <w:p>
            <w:pPr>
              <w:pStyle w:val="Compact"/>
              <w:jc w:val="left"/>
            </w:pPr>
            <w:r>
              <w:t xml:space="preserve">-</w:t>
            </w:r>
          </w:p>
        </w:tc>
      </w:tr>
      <w:tr>
        <w:tc>
          <w:p>
            <w:pPr>
              <w:pStyle w:val="Compact"/>
              <w:jc w:val="left"/>
            </w:pPr>
            <w:r>
              <w:t xml:space="preserve">Total Cholesterol</w:t>
            </w:r>
          </w:p>
        </w:tc>
        <w:tc>
          <w:p>
            <w:pPr>
              <w:pStyle w:val="Compact"/>
              <w:jc w:val="left"/>
            </w:pPr>
            <w:r>
              <w:t xml:space="preserve">Normal</w:t>
            </w:r>
          </w:p>
        </w:tc>
        <w:tc>
          <w:p>
            <w:pPr>
              <w:pStyle w:val="Compact"/>
              <w:jc w:val="left"/>
            </w:pPr>
            <w:r>
              <w:t xml:space="preserve">2412 (90.2)</w:t>
            </w:r>
          </w:p>
        </w:tc>
        <w:tc>
          <w:p>
            <w:pPr>
              <w:pStyle w:val="Compact"/>
              <w:jc w:val="left"/>
            </w:pPr>
            <w:r>
              <w:t xml:space="preserve">262 (9.8)</w:t>
            </w:r>
          </w:p>
        </w:tc>
        <w:tc>
          <w:p>
            <w:pPr>
              <w:pStyle w:val="Compact"/>
              <w:jc w:val="left"/>
            </w:pPr>
            <w:r>
              <w:t xml:space="preserve">-</w:t>
            </w:r>
          </w:p>
        </w:tc>
        <w:tc>
          <w:p>
            <w:pPr>
              <w:pStyle w:val="Compact"/>
              <w:jc w:val="left"/>
            </w:pPr>
            <w:r>
              <w:t xml:space="preserve">-</w:t>
            </w:r>
          </w:p>
        </w:tc>
      </w:tr>
      <w:tr>
        <w:tc>
          <w:p>
            <w:pPr>
              <w:pStyle w:val="Compact"/>
            </w:pPr>
          </w:p>
        </w:tc>
        <w:tc>
          <w:p>
            <w:pPr>
              <w:pStyle w:val="Compact"/>
              <w:jc w:val="left"/>
            </w:pPr>
            <w:r>
              <w:t xml:space="preserve">High</w:t>
            </w:r>
          </w:p>
        </w:tc>
        <w:tc>
          <w:p>
            <w:pPr>
              <w:pStyle w:val="Compact"/>
              <w:jc w:val="left"/>
            </w:pPr>
            <w:r>
              <w:t xml:space="preserve">1061 (90.7)</w:t>
            </w:r>
          </w:p>
        </w:tc>
        <w:tc>
          <w:p>
            <w:pPr>
              <w:pStyle w:val="Compact"/>
              <w:jc w:val="left"/>
            </w:pPr>
            <w:r>
              <w:t xml:space="preserve">109 (9.3)</w:t>
            </w:r>
          </w:p>
        </w:tc>
        <w:tc>
          <w:p>
            <w:pPr>
              <w:pStyle w:val="Compact"/>
              <w:jc w:val="left"/>
            </w:pPr>
            <w:r>
              <w:t xml:space="preserve">0.95 (0.75-1.19)</w:t>
            </w:r>
          </w:p>
        </w:tc>
        <w:tc>
          <w:p>
            <w:pPr>
              <w:pStyle w:val="Compact"/>
              <w:jc w:val="left"/>
            </w:pPr>
            <w:r>
              <w:t xml:space="preserve">-</w:t>
            </w:r>
          </w:p>
        </w:tc>
      </w:tr>
      <w:tr>
        <w:tc>
          <w:p>
            <w:pPr>
              <w:pStyle w:val="Compact"/>
              <w:jc w:val="left"/>
            </w:pPr>
            <w:r>
              <w:t xml:space="preserve">HDL</w:t>
            </w:r>
          </w:p>
        </w:tc>
        <w:tc>
          <w:p>
            <w:pPr>
              <w:pStyle w:val="Compact"/>
              <w:jc w:val="left"/>
            </w:pPr>
            <w:r>
              <w:t xml:space="preserve">Normal</w:t>
            </w:r>
          </w:p>
        </w:tc>
        <w:tc>
          <w:p>
            <w:pPr>
              <w:pStyle w:val="Compact"/>
              <w:jc w:val="left"/>
            </w:pPr>
            <w:r>
              <w:t xml:space="preserve">1965 (90.5)</w:t>
            </w:r>
          </w:p>
        </w:tc>
        <w:tc>
          <w:p>
            <w:pPr>
              <w:pStyle w:val="Compact"/>
              <w:jc w:val="left"/>
            </w:pPr>
            <w:r>
              <w:t xml:space="preserve">206 (9.5)</w:t>
            </w:r>
          </w:p>
        </w:tc>
        <w:tc>
          <w:p>
            <w:pPr>
              <w:pStyle w:val="Compact"/>
              <w:jc w:val="left"/>
            </w:pPr>
            <w:r>
              <w:t xml:space="preserve">-</w:t>
            </w:r>
          </w:p>
        </w:tc>
        <w:tc>
          <w:p>
            <w:pPr>
              <w:pStyle w:val="Compact"/>
              <w:jc w:val="left"/>
            </w:pPr>
            <w:r>
              <w:t xml:space="preserve">-</w:t>
            </w:r>
          </w:p>
        </w:tc>
      </w:tr>
      <w:tr>
        <w:tc>
          <w:p>
            <w:pPr>
              <w:pStyle w:val="Compact"/>
            </w:pPr>
          </w:p>
        </w:tc>
        <w:tc>
          <w:p>
            <w:pPr>
              <w:pStyle w:val="Compact"/>
              <w:jc w:val="left"/>
            </w:pPr>
            <w:r>
              <w:t xml:space="preserve">Low</w:t>
            </w:r>
          </w:p>
        </w:tc>
        <w:tc>
          <w:p>
            <w:pPr>
              <w:pStyle w:val="Compact"/>
              <w:jc w:val="left"/>
            </w:pPr>
            <w:r>
              <w:t xml:space="preserve">1508 (90.1)</w:t>
            </w:r>
          </w:p>
        </w:tc>
        <w:tc>
          <w:p>
            <w:pPr>
              <w:pStyle w:val="Compact"/>
              <w:jc w:val="left"/>
            </w:pPr>
            <w:r>
              <w:t xml:space="preserve">165 (9.9)</w:t>
            </w:r>
          </w:p>
        </w:tc>
        <w:tc>
          <w:p>
            <w:pPr>
              <w:pStyle w:val="Compact"/>
              <w:jc w:val="left"/>
            </w:pPr>
            <w:r>
              <w:t xml:space="preserve">1.04 (0.84-1.29)</w:t>
            </w:r>
          </w:p>
        </w:tc>
        <w:tc>
          <w:p>
            <w:pPr>
              <w:pStyle w:val="Compact"/>
              <w:jc w:val="left"/>
            </w:pPr>
            <w:r>
              <w:t xml:space="preserve">-</w:t>
            </w:r>
          </w:p>
        </w:tc>
      </w:tr>
      <w:tr>
        <w:tc>
          <w:p>
            <w:pPr>
              <w:pStyle w:val="Compact"/>
              <w:jc w:val="left"/>
            </w:pPr>
            <w:r>
              <w:t xml:space="preserve">LDL</w:t>
            </w:r>
          </w:p>
        </w:tc>
        <w:tc>
          <w:p>
            <w:pPr>
              <w:pStyle w:val="Compact"/>
              <w:jc w:val="left"/>
            </w:pPr>
            <w:r>
              <w:t xml:space="preserve">Normal</w:t>
            </w:r>
          </w:p>
        </w:tc>
        <w:tc>
          <w:p>
            <w:pPr>
              <w:pStyle w:val="Compact"/>
              <w:jc w:val="left"/>
            </w:pPr>
            <w:r>
              <w:t xml:space="preserve">1173 (90.9)</w:t>
            </w:r>
          </w:p>
        </w:tc>
        <w:tc>
          <w:p>
            <w:pPr>
              <w:pStyle w:val="Compact"/>
              <w:jc w:val="left"/>
            </w:pPr>
            <w:r>
              <w:t xml:space="preserve">117 (9.1)</w:t>
            </w:r>
          </w:p>
        </w:tc>
        <w:tc>
          <w:p>
            <w:pPr>
              <w:pStyle w:val="Compact"/>
              <w:jc w:val="left"/>
            </w:pPr>
            <w:r>
              <w:t xml:space="preserve">-</w:t>
            </w:r>
          </w:p>
        </w:tc>
        <w:tc>
          <w:p>
            <w:pPr>
              <w:pStyle w:val="Compact"/>
              <w:jc w:val="left"/>
            </w:pPr>
            <w:r>
              <w:t xml:space="preserve">-</w:t>
            </w:r>
          </w:p>
        </w:tc>
      </w:tr>
      <w:tr>
        <w:tc>
          <w:p>
            <w:pPr>
              <w:pStyle w:val="Compact"/>
            </w:pPr>
          </w:p>
        </w:tc>
        <w:tc>
          <w:p>
            <w:pPr>
              <w:pStyle w:val="Compact"/>
              <w:jc w:val="left"/>
            </w:pPr>
            <w:r>
              <w:t xml:space="preserve">High</w:t>
            </w:r>
          </w:p>
        </w:tc>
        <w:tc>
          <w:p>
            <w:pPr>
              <w:pStyle w:val="Compact"/>
              <w:jc w:val="left"/>
            </w:pPr>
            <w:r>
              <w:t xml:space="preserve">866 (90.8)</w:t>
            </w:r>
          </w:p>
        </w:tc>
        <w:tc>
          <w:p>
            <w:pPr>
              <w:pStyle w:val="Compact"/>
              <w:jc w:val="left"/>
            </w:pPr>
            <w:r>
              <w:t xml:space="preserve">88 (9.2)</w:t>
            </w:r>
          </w:p>
        </w:tc>
        <w:tc>
          <w:p>
            <w:pPr>
              <w:pStyle w:val="Compact"/>
              <w:jc w:val="left"/>
            </w:pPr>
            <w:r>
              <w:t xml:space="preserve">1.02 (0.76-1.36)</w:t>
            </w:r>
          </w:p>
        </w:tc>
        <w:tc>
          <w:p>
            <w:pPr>
              <w:pStyle w:val="Compact"/>
              <w:jc w:val="left"/>
            </w:pPr>
            <w:r>
              <w:t xml:space="preserve">-</w:t>
            </w:r>
          </w:p>
        </w:tc>
      </w:tr>
      <w:tr>
        <w:tc>
          <w:p>
            <w:pPr>
              <w:pStyle w:val="Compact"/>
            </w:pPr>
          </w:p>
        </w:tc>
        <w:tc>
          <w:p>
            <w:pPr>
              <w:pStyle w:val="Compact"/>
              <w:jc w:val="left"/>
            </w:pPr>
            <w:r>
              <w:t xml:space="preserve">Unknown</w:t>
            </w:r>
          </w:p>
        </w:tc>
        <w:tc>
          <w:p>
            <w:pPr>
              <w:pStyle w:val="Compact"/>
              <w:jc w:val="left"/>
            </w:pPr>
            <w:r>
              <w:t xml:space="preserve">1434 (89.6)</w:t>
            </w:r>
          </w:p>
        </w:tc>
        <w:tc>
          <w:p>
            <w:pPr>
              <w:pStyle w:val="Compact"/>
              <w:jc w:val="left"/>
            </w:pPr>
            <w:r>
              <w:t xml:space="preserve">166 (10.4)</w:t>
            </w:r>
          </w:p>
        </w:tc>
        <w:tc>
          <w:p>
            <w:pPr>
              <w:pStyle w:val="Compact"/>
              <w:jc w:val="left"/>
            </w:pPr>
            <w:r>
              <w:t xml:space="preserve">1.16 (0.91-1.49)</w:t>
            </w:r>
          </w:p>
        </w:tc>
        <w:tc>
          <w:p>
            <w:pPr>
              <w:pStyle w:val="Compact"/>
              <w:jc w:val="left"/>
            </w:pPr>
            <w:r>
              <w:t xml:space="preserve">-</w:t>
            </w:r>
          </w:p>
        </w:tc>
      </w:tr>
      <w:tr>
        <w:tc>
          <w:p>
            <w:pPr>
              <w:pStyle w:val="Compact"/>
              <w:jc w:val="left"/>
            </w:pPr>
            <w:r>
              <w:t xml:space="preserve">Triglycerid</w:t>
            </w:r>
          </w:p>
        </w:tc>
        <w:tc>
          <w:p>
            <w:pPr>
              <w:pStyle w:val="Compact"/>
              <w:jc w:val="left"/>
            </w:pPr>
            <w:r>
              <w:t xml:space="preserve">Normal</w:t>
            </w:r>
          </w:p>
        </w:tc>
        <w:tc>
          <w:p>
            <w:pPr>
              <w:pStyle w:val="Compact"/>
              <w:jc w:val="left"/>
            </w:pPr>
            <w:r>
              <w:t xml:space="preserve">1231 (91.2)</w:t>
            </w:r>
          </w:p>
        </w:tc>
        <w:tc>
          <w:p>
            <w:pPr>
              <w:pStyle w:val="Compact"/>
              <w:jc w:val="left"/>
            </w:pPr>
            <w:r>
              <w:t xml:space="preserve">119 (8.8)</w:t>
            </w:r>
          </w:p>
        </w:tc>
        <w:tc>
          <w:p>
            <w:pPr>
              <w:pStyle w:val="Compact"/>
              <w:jc w:val="left"/>
            </w:pPr>
            <w:r>
              <w:t xml:space="preserve">-</w:t>
            </w:r>
          </w:p>
        </w:tc>
        <w:tc>
          <w:p>
            <w:pPr>
              <w:pStyle w:val="Compact"/>
              <w:jc w:val="left"/>
            </w:pPr>
            <w:r>
              <w:t xml:space="preserve">-</w:t>
            </w:r>
          </w:p>
        </w:tc>
      </w:tr>
      <w:tr>
        <w:tc>
          <w:p>
            <w:pPr>
              <w:pStyle w:val="Compact"/>
            </w:pPr>
          </w:p>
        </w:tc>
        <w:tc>
          <w:p>
            <w:pPr>
              <w:pStyle w:val="Compact"/>
              <w:jc w:val="left"/>
            </w:pPr>
            <w:r>
              <w:t xml:space="preserve">High</w:t>
            </w:r>
          </w:p>
        </w:tc>
        <w:tc>
          <w:p>
            <w:pPr>
              <w:pStyle w:val="Compact"/>
              <w:jc w:val="left"/>
            </w:pPr>
            <w:r>
              <w:t xml:space="preserve">832 (90.5)</w:t>
            </w:r>
          </w:p>
        </w:tc>
        <w:tc>
          <w:p>
            <w:pPr>
              <w:pStyle w:val="Compact"/>
              <w:jc w:val="left"/>
            </w:pPr>
            <w:r>
              <w:t xml:space="preserve">87 (9.5)</w:t>
            </w:r>
          </w:p>
        </w:tc>
        <w:tc>
          <w:p>
            <w:pPr>
              <w:pStyle w:val="Compact"/>
              <w:jc w:val="left"/>
            </w:pPr>
            <w:r>
              <w:t xml:space="preserve">1.08 (0.81-1.44)</w:t>
            </w:r>
          </w:p>
        </w:tc>
        <w:tc>
          <w:p>
            <w:pPr>
              <w:pStyle w:val="Compact"/>
              <w:jc w:val="left"/>
            </w:pPr>
            <w:r>
              <w:t xml:space="preserve">-</w:t>
            </w:r>
          </w:p>
        </w:tc>
      </w:tr>
      <w:tr>
        <w:tc>
          <w:p>
            <w:pPr>
              <w:pStyle w:val="Compact"/>
            </w:pPr>
          </w:p>
        </w:tc>
        <w:tc>
          <w:p>
            <w:pPr>
              <w:pStyle w:val="Compact"/>
              <w:jc w:val="left"/>
            </w:pPr>
            <w:r>
              <w:t xml:space="preserve">Unknown</w:t>
            </w:r>
          </w:p>
        </w:tc>
        <w:tc>
          <w:p>
            <w:pPr>
              <w:pStyle w:val="Compact"/>
              <w:jc w:val="left"/>
            </w:pPr>
            <w:r>
              <w:t xml:space="preserve">1410 (89.5)</w:t>
            </w:r>
          </w:p>
        </w:tc>
        <w:tc>
          <w:p>
            <w:pPr>
              <w:pStyle w:val="Compact"/>
              <w:jc w:val="left"/>
            </w:pPr>
            <w:r>
              <w:t xml:space="preserve">165 (10.5)</w:t>
            </w:r>
          </w:p>
        </w:tc>
        <w:tc>
          <w:p>
            <w:pPr>
              <w:pStyle w:val="Compact"/>
              <w:jc w:val="left"/>
            </w:pPr>
            <w:r>
              <w:t xml:space="preserve">1.21 (0.95-1.55)</w:t>
            </w:r>
          </w:p>
        </w:tc>
        <w:tc>
          <w:p>
            <w:pPr>
              <w:pStyle w:val="Compact"/>
              <w:jc w:val="left"/>
            </w:pPr>
            <w:r>
              <w:t xml:space="preserve">-</w:t>
            </w:r>
          </w:p>
        </w:tc>
      </w:tr>
      <w:tr>
        <w:tc>
          <w:p>
            <w:pPr>
              <w:pStyle w:val="Compact"/>
              <w:jc w:val="left"/>
            </w:pPr>
            <w:r>
              <w:t xml:space="preserve">Chronic Kidney Disease</w:t>
            </w:r>
          </w:p>
        </w:tc>
        <w:tc>
          <w:p>
            <w:pPr>
              <w:pStyle w:val="Compact"/>
              <w:jc w:val="left"/>
            </w:pPr>
            <w:r>
              <w:t xml:space="preserve">Stage 1</w:t>
            </w:r>
          </w:p>
        </w:tc>
        <w:tc>
          <w:p>
            <w:pPr>
              <w:pStyle w:val="Compact"/>
              <w:jc w:val="left"/>
            </w:pPr>
            <w:r>
              <w:t xml:space="preserve">2016 (89.7)</w:t>
            </w:r>
          </w:p>
        </w:tc>
        <w:tc>
          <w:p>
            <w:pPr>
              <w:pStyle w:val="Compact"/>
              <w:jc w:val="left"/>
            </w:pPr>
            <w:r>
              <w:t xml:space="preserve">232 (10.3)</w:t>
            </w:r>
          </w:p>
        </w:tc>
        <w:tc>
          <w:p>
            <w:pPr>
              <w:pStyle w:val="Compact"/>
              <w:jc w:val="left"/>
            </w:pPr>
            <w:r>
              <w:t xml:space="preserve">-</w:t>
            </w:r>
          </w:p>
        </w:tc>
        <w:tc>
          <w:p>
            <w:pPr>
              <w:pStyle w:val="Compact"/>
              <w:jc w:val="left"/>
            </w:pPr>
            <w:r>
              <w:t xml:space="preserve">-</w:t>
            </w:r>
          </w:p>
        </w:tc>
      </w:tr>
      <w:tr>
        <w:tc>
          <w:p>
            <w:pPr>
              <w:pStyle w:val="Compact"/>
            </w:pPr>
          </w:p>
        </w:tc>
        <w:tc>
          <w:p>
            <w:pPr>
              <w:pStyle w:val="Compact"/>
              <w:jc w:val="left"/>
            </w:pPr>
            <w:r>
              <w:t xml:space="preserve">Stage 2</w:t>
            </w:r>
          </w:p>
        </w:tc>
        <w:tc>
          <w:p>
            <w:pPr>
              <w:pStyle w:val="Compact"/>
              <w:jc w:val="left"/>
            </w:pPr>
            <w:r>
              <w:t xml:space="preserve">1191 (90.6)</w:t>
            </w:r>
          </w:p>
        </w:tc>
        <w:tc>
          <w:p>
            <w:pPr>
              <w:pStyle w:val="Compact"/>
              <w:jc w:val="left"/>
            </w:pPr>
            <w:r>
              <w:t xml:space="preserve">123 (9.4)</w:t>
            </w:r>
          </w:p>
        </w:tc>
        <w:tc>
          <w:p>
            <w:pPr>
              <w:pStyle w:val="Compact"/>
              <w:jc w:val="left"/>
            </w:pPr>
            <w:r>
              <w:t xml:space="preserve">0.90 (0.71-1.13)</w:t>
            </w:r>
          </w:p>
        </w:tc>
        <w:tc>
          <w:p>
            <w:pPr>
              <w:pStyle w:val="Compact"/>
              <w:jc w:val="left"/>
            </w:pPr>
            <w:r>
              <w:t xml:space="preserve">-</w:t>
            </w:r>
          </w:p>
        </w:tc>
      </w:tr>
      <w:tr>
        <w:tc>
          <w:p>
            <w:pPr>
              <w:pStyle w:val="Compact"/>
            </w:pPr>
          </w:p>
        </w:tc>
        <w:tc>
          <w:p>
            <w:pPr>
              <w:pStyle w:val="Compact"/>
              <w:jc w:val="left"/>
            </w:pPr>
            <w:r>
              <w:t xml:space="preserve">Stage &gt;= 3</w:t>
            </w:r>
          </w:p>
        </w:tc>
        <w:tc>
          <w:p>
            <w:pPr>
              <w:pStyle w:val="Compact"/>
              <w:jc w:val="left"/>
            </w:pPr>
            <w:r>
              <w:t xml:space="preserve">266 (94.3)</w:t>
            </w:r>
          </w:p>
        </w:tc>
        <w:tc>
          <w:p>
            <w:pPr>
              <w:pStyle w:val="Compact"/>
              <w:jc w:val="left"/>
            </w:pPr>
            <w:r>
              <w:t xml:space="preserve">16 (5.7)</w:t>
            </w:r>
          </w:p>
        </w:tc>
        <w:tc>
          <w:p>
            <w:pPr>
              <w:pStyle w:val="Compact"/>
              <w:jc w:val="left"/>
            </w:pPr>
            <w:r>
              <w:t xml:space="preserve">0.52 (0.30-0.85)</w:t>
            </w:r>
          </w:p>
        </w:tc>
        <w:tc>
          <w:p>
            <w:pPr>
              <w:pStyle w:val="Compact"/>
              <w:jc w:val="left"/>
            </w:pPr>
            <w:r>
              <w:t xml:space="preserve">-</w:t>
            </w:r>
          </w:p>
        </w:tc>
      </w:tr>
      <w:tr>
        <w:tc>
          <w:p>
            <w:pPr>
              <w:pStyle w:val="Compact"/>
              <w:jc w:val="left"/>
            </w:pPr>
            <w:r>
              <w:t xml:space="preserve">Hepatitis A</w:t>
            </w:r>
          </w:p>
        </w:tc>
        <w:tc>
          <w:p>
            <w:pPr>
              <w:pStyle w:val="Compact"/>
              <w:jc w:val="left"/>
            </w:pPr>
            <w:r>
              <w:t xml:space="preserve">No</w:t>
            </w:r>
          </w:p>
        </w:tc>
        <w:tc>
          <w:p>
            <w:pPr>
              <w:pStyle w:val="Compact"/>
              <w:jc w:val="left"/>
            </w:pPr>
            <w:r>
              <w:t xml:space="preserve">1954 (96.2)</w:t>
            </w:r>
          </w:p>
        </w:tc>
        <w:tc>
          <w:p>
            <w:pPr>
              <w:pStyle w:val="Compact"/>
              <w:jc w:val="left"/>
            </w:pPr>
            <w:r>
              <w:t xml:space="preserve">77 (3.8)</w:t>
            </w:r>
          </w:p>
        </w:tc>
        <w:tc>
          <w:p>
            <w:pPr>
              <w:pStyle w:val="Compact"/>
              <w:jc w:val="left"/>
            </w:pPr>
            <w:r>
              <w:t xml:space="preserve">-</w:t>
            </w:r>
          </w:p>
        </w:tc>
        <w:tc>
          <w:p>
            <w:pPr>
              <w:pStyle w:val="Compact"/>
              <w:jc w:val="left"/>
            </w:pPr>
            <w:r>
              <w:t xml:space="preserve">-</w:t>
            </w:r>
          </w:p>
        </w:tc>
      </w:tr>
      <w:tr>
        <w:tc>
          <w:p>
            <w:pPr>
              <w:pStyle w:val="Compact"/>
            </w:pPr>
          </w:p>
        </w:tc>
        <w:tc>
          <w:p>
            <w:pPr>
              <w:pStyle w:val="Compact"/>
              <w:jc w:val="left"/>
            </w:pPr>
            <w:r>
              <w:t xml:space="preserve">Yes</w:t>
            </w:r>
          </w:p>
        </w:tc>
        <w:tc>
          <w:p>
            <w:pPr>
              <w:pStyle w:val="Compact"/>
              <w:jc w:val="left"/>
            </w:pPr>
            <w:r>
              <w:t xml:space="preserve">1519 (83.8)</w:t>
            </w:r>
          </w:p>
        </w:tc>
        <w:tc>
          <w:p>
            <w:pPr>
              <w:pStyle w:val="Compact"/>
              <w:jc w:val="left"/>
            </w:pPr>
            <w:r>
              <w:t xml:space="preserve">294 (16.2)</w:t>
            </w:r>
          </w:p>
        </w:tc>
        <w:tc>
          <w:p>
            <w:pPr>
              <w:pStyle w:val="Compact"/>
              <w:jc w:val="left"/>
            </w:pPr>
            <w:r>
              <w:t xml:space="preserve">4.91 (3.81-6.41)</w:t>
            </w:r>
          </w:p>
        </w:tc>
        <w:tc>
          <w:p>
            <w:pPr>
              <w:pStyle w:val="Compact"/>
              <w:jc w:val="left"/>
            </w:pPr>
            <w:r>
              <w:t xml:space="preserve">-</w:t>
            </w:r>
          </w:p>
        </w:tc>
      </w:tr>
      <w:tr>
        <w:tc>
          <w:p>
            <w:pPr>
              <w:pStyle w:val="Compact"/>
              <w:jc w:val="left"/>
            </w:pPr>
            <w:r>
              <w:t xml:space="preserve">Other hepatitis</w:t>
            </w:r>
          </w:p>
        </w:tc>
        <w:tc>
          <w:p>
            <w:pPr>
              <w:pStyle w:val="Compact"/>
              <w:jc w:val="left"/>
            </w:pPr>
            <w:r>
              <w:t xml:space="preserve">No</w:t>
            </w:r>
          </w:p>
        </w:tc>
        <w:tc>
          <w:p>
            <w:pPr>
              <w:pStyle w:val="Compact"/>
              <w:jc w:val="left"/>
            </w:pPr>
            <w:r>
              <w:t xml:space="preserve">3356 (90.5)</w:t>
            </w:r>
          </w:p>
        </w:tc>
        <w:tc>
          <w:p>
            <w:pPr>
              <w:pStyle w:val="Compact"/>
              <w:jc w:val="left"/>
            </w:pPr>
            <w:r>
              <w:t xml:space="preserve">354 (9.5)</w:t>
            </w:r>
          </w:p>
        </w:tc>
        <w:tc>
          <w:p>
            <w:pPr>
              <w:pStyle w:val="Compact"/>
              <w:jc w:val="left"/>
            </w:pPr>
            <w:r>
              <w:t xml:space="preserve">-</w:t>
            </w:r>
          </w:p>
        </w:tc>
        <w:tc>
          <w:p>
            <w:pPr>
              <w:pStyle w:val="Compact"/>
              <w:jc w:val="left"/>
            </w:pPr>
            <w:r>
              <w:t xml:space="preserve">-</w:t>
            </w:r>
          </w:p>
        </w:tc>
      </w:tr>
      <w:tr>
        <w:tc>
          <w:p>
            <w:pPr>
              <w:pStyle w:val="Compact"/>
            </w:pPr>
          </w:p>
        </w:tc>
        <w:tc>
          <w:p>
            <w:pPr>
              <w:pStyle w:val="Compact"/>
              <w:jc w:val="left"/>
            </w:pPr>
            <w:r>
              <w:t xml:space="preserve">Yes</w:t>
            </w:r>
          </w:p>
        </w:tc>
        <w:tc>
          <w:p>
            <w:pPr>
              <w:pStyle w:val="Compact"/>
              <w:jc w:val="left"/>
            </w:pPr>
            <w:r>
              <w:t xml:space="preserve">117 (87.3)</w:t>
            </w:r>
          </w:p>
        </w:tc>
        <w:tc>
          <w:p>
            <w:pPr>
              <w:pStyle w:val="Compact"/>
              <w:jc w:val="left"/>
            </w:pPr>
            <w:r>
              <w:t xml:space="preserve">17 (12.7)</w:t>
            </w:r>
          </w:p>
        </w:tc>
        <w:tc>
          <w:p>
            <w:pPr>
              <w:pStyle w:val="Compact"/>
              <w:jc w:val="left"/>
            </w:pPr>
            <w:r>
              <w:t xml:space="preserve">1.38 (0.79-2.25)</w:t>
            </w:r>
          </w:p>
        </w:tc>
        <w:tc>
          <w:p>
            <w:pPr>
              <w:pStyle w:val="Compact"/>
              <w:jc w:val="left"/>
            </w:pPr>
            <w:r>
              <w:t xml:space="preserve">-</w:t>
            </w:r>
          </w:p>
        </w:tc>
      </w:tr>
    </w:tbl>
    <w:p>
      <w:pPr>
        <w:pStyle w:val="FigureWithCaption"/>
      </w:pPr>
      <w:r>
        <w:drawing>
          <wp:inline>
            <wp:extent cx="3810000" cy="2540000"/>
            <wp:effectExtent b="0" l="0" r="0" t="0"/>
            <wp:docPr descr="Figure 1: Forest plot based on the results of multivariate abalysis of risk factors associated with LTBI. In this multivariate analysis, we do not use the automatic selection methods (sbs, sffs, sbfs, and sfs) for the final model selection." title="" id="1" name="Picture"/>
            <a:graphic>
              <a:graphicData uri="http://schemas.openxmlformats.org/drawingml/2006/picture">
                <pic:pic>
                  <pic:nvPicPr>
                    <pic:cNvPr descr="C:/Users/13216/Desktop/MADA/TrangQuach-Project/results/forest.tiff" id="0" name="Picture"/>
                    <pic:cNvPicPr>
                      <a:picLocks noChangeArrowheads="1" noChangeAspect="1"/>
                    </pic:cNvPicPr>
                  </pic:nvPicPr>
                  <pic:blipFill>
                    <a:blip r:embed="rId3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Forest plot based on the results of multivariate abalysis of risk factors associated with LTBI. In this multivariate analysis, we do not use the automatic selection methods (sbs, sffs, sbfs, and sfs) for the final model selection.</w:t>
      </w:r>
    </w:p>
    <w:p>
      <w:pPr>
        <w:pStyle w:val="Heading1"/>
      </w:pPr>
      <w:bookmarkStart w:id="33" w:name="discussion"/>
      <w:bookmarkEnd w:id="33"/>
      <w:r>
        <w:t xml:space="preserve">DiSCUSSION</w:t>
      </w:r>
    </w:p>
    <w:p>
      <w:pPr>
        <w:pStyle w:val="FirstParagraph"/>
      </w:pPr>
      <w:r>
        <w:t xml:space="preserve">In this cross-sectional NHANES 2011-2012 study, we found that increasing age, being males, non-whites, non-US born, lower levels of education were risk factors associated with LTBI. Among these characteristics, being Asian had the highest odds ratio for the infection (OR 5.98, 95% CI 3.51-10.50). We also explore the effect of chronic diseases such as hypertension, diabetes, heart diseases, dyslipidemia (by total cholesterol level, HDL, LDL, and triglyceride), chronic kidney disease, hepatitis A, and other hepatitis on risk of having LTBI. In univariate analyses, we found that only diabetes, chronic kidney diseases, and hepatitis A were risk factors associated with LTBI. In multivariate analyses, only hepatitis A was significantly associated with LTBI (OR 1.58, 95% CI 1.15-2.17). Chronic kidney disease was marginally significantly associated with LTBI (Stage 3 or more vs. stage 1 OR 0.58, 95% CI 0.31-1.03). After adjusted for other variables, diabetes was not a risk factor for LTBI (OR 1.15, 95% CI 0.85-1.54).</w:t>
      </w:r>
    </w:p>
    <w:p>
      <w:pPr>
        <w:pStyle w:val="BodyText"/>
      </w:pPr>
      <w:r>
        <w:t xml:space="preserve">Our study have several strengths. We used nationally representative of the US adult non-institutionalized civilian population to examine the association between LTBI and some chronic diseases. To our knowledge, this study is the largest and most generalizable analysis to compare the prevalence of LTBI among adults with and without some chronic diseases. NHANES data collected a comprehensive and intensive information about characteristics of participants. Thus, we are able to adjust and take into account numerous variables to advoid possible confouding. In addition, the prevalence of LTBI in our study population is less than 10%, so the magnitude in estimation of odds ration can be used to estimate the relative risk.</w:t>
      </w:r>
    </w:p>
    <w:p>
      <w:pPr>
        <w:pStyle w:val="BodyText"/>
      </w:pPr>
      <w:r>
        <w:t xml:space="preserve">Our study was subject to several limitations. First, there may have been misclassification of participants characterictics. For example, self-reported information on income via participant responses to a questionnaire, so participants may have reported higher income level due to social stigma. We categorized total cholesterol level, LDL, HDL, triglyceride and did not treat these variables as continuous variables. So, residual bias may have presented in our analyses. We used results from TST as a measurement of TB infection. Non-differential misclassifcation can occur because TST are potential cross-reaction with antigens found in the BCG vaccine, commonly used outside the United States</w:t>
      </w:r>
      <w:r>
        <w:t xml:space="preserve"> </w:t>
      </w:r>
      <w:r>
        <w:t xml:space="preserve">(9)</w:t>
      </w:r>
      <w:r>
        <w:t xml:space="preserve">. We did not account for the discordance between QFT-GIT and TST, and we cannot assess QFT-GIT reversion which is common at low values of antigen-nil</w:t>
      </w:r>
      <w:r>
        <w:t xml:space="preserve"> </w:t>
      </w:r>
      <w:r>
        <w:t xml:space="preserve">(10)</w:t>
      </w:r>
      <w:r>
        <w:t xml:space="preserve">. Second, although we included numerous factors in the analyses to adjust for possible confounders, we did not adjust for the probability being exposed to someone with active TB. Although previous history of active TB was assessed via questionnaire and found to be associated with LTBI but not chronic diseases. The inability to adjust for probability of exposure to TB may have distort our estimated association between LTBI and chronic diseases. Third, our study was a cross-sectional design and as such we cannot determine the temporal relationship between LTBI and chronic diseases (hepetatitis A and chronic kidney disease). For example. our results are unable to differentiate whether the observed association was due to an increased risk of LTBI from hepatitis A or if LTBI may increase the risk of hepatitis A. Finally, the selection bias may present because we excluded 32.93% of data due to missingness.</w:t>
      </w:r>
    </w:p>
    <w:p>
      <w:pPr>
        <w:pStyle w:val="BodyText"/>
      </w:pPr>
      <w:r>
        <w:t xml:space="preserve">In conclusion, this study found that hepatitis A was significantly associated with an increased odds of LTBI prevalence in US adults, even after adjusting for key confounding factors. Diabetes only found to be a risk factor for LTBI in univariate analysis, but not in multivariate analysis. This can be due to selection bias because we exclude one third of data. Chronic kidney disease found significance in univariate and then marginal significance in multivariate analyses. Approximately 80% of NHANES adults with LTBI had hepatitis A, suggesting the need to evaluate the feasibility and effectiveness of screening patients with LTBI for hepatitis A patients. Information from this study greatly improves our understanding of the intersection of the TB and hepatitis A epidemics. Targeted efforts may be needed to addess the co-infection of hepatitis A and LTBI to prevent an increase in TB incidence worldwide.</w:t>
      </w:r>
    </w:p>
    <w:p>
      <w:pPr>
        <w:pStyle w:val="Heading1"/>
      </w:pPr>
      <w:bookmarkStart w:id="34" w:name="reference"/>
      <w:bookmarkEnd w:id="34"/>
      <w:r>
        <w:t xml:space="preserve">REFERENCE</w:t>
      </w:r>
    </w:p>
    <w:p>
      <w:pPr>
        <w:pStyle w:val="Bibliography"/>
      </w:pPr>
      <w:r>
        <w:t xml:space="preserve">1. Boutayeb A. The double burden of communicable and non-communicable diseases in developing countries.</w:t>
      </w:r>
      <w:r>
        <w:t xml:space="preserve"> </w:t>
      </w:r>
      <w:r>
        <w:rPr>
          <w:i/>
        </w:rPr>
        <w:t xml:space="preserve">Transactions of the Royal society of Tropical Medicine and Hygiene</w:t>
      </w:r>
      <w:r>
        <w:t xml:space="preserve">. 2006;100(3):191–199.</w:t>
      </w:r>
      <w:r>
        <w:t xml:space="preserve"> </w:t>
      </w:r>
    </w:p>
    <w:p>
      <w:pPr>
        <w:pStyle w:val="Bibliography"/>
      </w:pPr>
      <w:r>
        <w:t xml:space="preserve">2. Global W. Tuberculosis report 2017.</w:t>
      </w:r>
      <w:r>
        <w:t xml:space="preserve"> </w:t>
      </w:r>
      <w:r>
        <w:rPr>
          <w:i/>
        </w:rPr>
        <w:t xml:space="preserve">Geneva, Switzerland: World Health Organization</w:t>
      </w:r>
      <w:r>
        <w:t xml:space="preserve">. 2017;</w:t>
      </w:r>
    </w:p>
    <w:p>
      <w:pPr>
        <w:pStyle w:val="Bibliography"/>
      </w:pPr>
      <w:r>
        <w:t xml:space="preserve">3. Jeon CY, Murray MB. Diabetes mellitus increases the risk of active tuberculosis: A systematic review of 13 observational studies.</w:t>
      </w:r>
      <w:r>
        <w:t xml:space="preserve"> </w:t>
      </w:r>
      <w:r>
        <w:rPr>
          <w:i/>
        </w:rPr>
        <w:t xml:space="preserve">PLoS medicine</w:t>
      </w:r>
      <w:r>
        <w:t xml:space="preserve">. 2008;5(7):e152.</w:t>
      </w:r>
      <w:r>
        <w:t xml:space="preserve"> </w:t>
      </w:r>
    </w:p>
    <w:p>
      <w:pPr>
        <w:pStyle w:val="Bibliography"/>
      </w:pPr>
      <w:r>
        <w:t xml:space="preserve">4. Reis N, Lopes C, Teles SA, et al. Hepatitis c virus infection in patients with tuberculosis in central brazil.</w:t>
      </w:r>
      <w:r>
        <w:t xml:space="preserve"> </w:t>
      </w:r>
      <w:r>
        <w:rPr>
          <w:i/>
        </w:rPr>
        <w:t xml:space="preserve">The International Journal of Tuberculosis and Lung Disease</w:t>
      </w:r>
      <w:r>
        <w:t xml:space="preserve">. 2011;15(10):1397–1402.</w:t>
      </w:r>
      <w:r>
        <w:t xml:space="preserve"> </w:t>
      </w:r>
    </w:p>
    <w:p>
      <w:pPr>
        <w:pStyle w:val="Bibliography"/>
      </w:pPr>
      <w:r>
        <w:t xml:space="preserve">5. Landis JR. A statistical methodology for analyzing data from a complex survey; the first national health and nutrition examination survey. 1982;</w:t>
      </w:r>
    </w:p>
    <w:p>
      <w:pPr>
        <w:pStyle w:val="Bibliography"/>
      </w:pPr>
      <w:r>
        <w:t xml:space="preserve">6. Johnson CL, Dohrmann SM, Burt V, et al. National health and nutrition examination survey: Sample design, 2011–2014. 2014;</w:t>
      </w:r>
    </w:p>
    <w:p>
      <w:pPr>
        <w:pStyle w:val="Bibliography"/>
      </w:pPr>
      <w:r>
        <w:t xml:space="preserve">7. Disease Control C for, Prevention, others. National health and nutrition examination survey: Analytic guidelines, 2011–2012.</w:t>
      </w:r>
      <w:r>
        <w:t xml:space="preserve"> </w:t>
      </w:r>
      <w:r>
        <w:rPr>
          <w:i/>
        </w:rPr>
        <w:t xml:space="preserve">National Center for Health Statistics, editor. Atlanta, GA: Division of Health and Nutrition Examination Surveys</w:t>
      </w:r>
      <w:r>
        <w:t xml:space="preserve">. 2013;2011–2012.</w:t>
      </w:r>
      <w:r>
        <w:t xml:space="preserve"> </w:t>
      </w:r>
    </w:p>
    <w:p>
      <w:pPr>
        <w:pStyle w:val="Bibliography"/>
      </w:pPr>
      <w:r>
        <w:t xml:space="preserve">8. Baumgarten M, Gehr T. Chronic kidney disease: Detection and evaluation.</w:t>
      </w:r>
      <w:r>
        <w:t xml:space="preserve"> </w:t>
      </w:r>
      <w:r>
        <w:rPr>
          <w:i/>
        </w:rPr>
        <w:t xml:space="preserve">American family physician</w:t>
      </w:r>
      <w:r>
        <w:t xml:space="preserve">. 2011;84(10):1138.</w:t>
      </w:r>
      <w:r>
        <w:t xml:space="preserve"> </w:t>
      </w:r>
    </w:p>
    <w:p>
      <w:pPr>
        <w:pStyle w:val="Bibliography"/>
      </w:pPr>
      <w:r>
        <w:t xml:space="preserve">9. Blumberg HM, Kempker RR. Interferon-</w:t>
      </w:r>
      <m:oMath>
        <m:r>
          <m:t>γ</m:t>
        </m:r>
      </m:oMath>
      <w:r>
        <w:t xml:space="preserve"> </w:t>
      </w:r>
      <w:r>
        <w:t xml:space="preserve">release assays for the evaluation of tuberculosis infection.</w:t>
      </w:r>
      <w:r>
        <w:t xml:space="preserve"> </w:t>
      </w:r>
      <w:r>
        <w:rPr>
          <w:i/>
        </w:rPr>
        <w:t xml:space="preserve">Jama</w:t>
      </w:r>
      <w:r>
        <w:t xml:space="preserve">. 2014;312(14):1460–1461.</w:t>
      </w:r>
      <w:r>
        <w:t xml:space="preserve"> </w:t>
      </w:r>
    </w:p>
    <w:p>
      <w:pPr>
        <w:pStyle w:val="Bibliography"/>
      </w:pPr>
      <w:r>
        <w:t xml:space="preserve">10. Andrews JR, Nemes E, Tameris M, et al. Serial quantiferon testing and tuberculosis disease risk among young children: An observational cohort study.</w:t>
      </w:r>
      <w:r>
        <w:t xml:space="preserve"> </w:t>
      </w:r>
      <w:r>
        <w:rPr>
          <w:i/>
        </w:rPr>
        <w:t xml:space="preserve">The lancet Respiratory medicine</w:t>
      </w:r>
      <w:r>
        <w:t xml:space="preserve">. 2017;5(4):282–290.</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acf5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59b76c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tiff" /><Relationship Type="http://schemas.openxmlformats.org/officeDocument/2006/relationships/hyperlink" Id="rId22" Target="mailto:thq66243@uga.edu" TargetMode="External" /></Relationships>
</file>

<file path=word/_rels/footnotes.xml.rels><?xml version="1.0" encoding="UTF-8"?>
<Relationships xmlns="http://schemas.openxmlformats.org/package/2006/relationships"><Relationship Type="http://schemas.openxmlformats.org/officeDocument/2006/relationships/hyperlink" Id="rId22" Target="mailto:thq66243@ug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Co-epidemic of Tuberculosis Infection and Chronic Diseases</dc:title>
  <dc:creator/>
  <dcterms:created xsi:type="dcterms:W3CDTF">2019-12-06T16:22:24Z</dcterms:created>
  <dcterms:modified xsi:type="dcterms:W3CDTF">2019-12-06T16:22:24Z</dcterms:modified>
</cp:coreProperties>
</file>