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Climate Crisis 'Evil Twin' Is Coming for Marine Life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2025 Monday 3:59 AM EST</w:t>
      </w:r>
    </w:p>
    <w:p>
      <w:pPr>
        <w:keepNext w:val="0"/>
        <w:spacing w:after="0" w:line="240" w:lineRule="atLeast"/>
        <w:ind w:right="0"/>
        <w:jc w:val="both"/>
      </w:pPr>
      <w:bookmarkStart w:id="0" w:name="Bookmark_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42.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Westerholm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 is a line between functional and failing ecosystems."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have warned that the planet crossed the global boundary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around the year 2020, according to a new study.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in </w:t>
      </w:r>
      <w:hyperlink r:id="rId9" w:history="1">
        <w:r>
          <w:rPr>
            <w:rFonts w:ascii="arial" w:eastAsia="arial" w:hAnsi="arial" w:cs="arial"/>
            <w:b w:val="0"/>
            <w:i/>
            <w:strike w:val="0"/>
            <w:noProof w:val="0"/>
            <w:color w:val="0077CC"/>
            <w:position w:val="0"/>
            <w:sz w:val="20"/>
            <w:u w:val="single"/>
            <w:vertAlign w:val="baseline"/>
          </w:rPr>
          <w:t>Global Change Biology</w:t>
        </w:r>
      </w:hyperlink>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study</w:t>
        </w:r>
      </w:hyperlink>
      <w:r>
        <w:rPr>
          <w:rFonts w:ascii="arial" w:eastAsia="arial" w:hAnsi="arial" w:cs="arial"/>
          <w:b w:val="0"/>
          <w:i w:val="0"/>
          <w:strike w:val="0"/>
          <w:noProof w:val="0"/>
          <w:color w:val="000000"/>
          <w:position w:val="0"/>
          <w:sz w:val="20"/>
          <w:u w:val="none"/>
          <w:vertAlign w:val="baseline"/>
        </w:rPr>
        <w:t xml:space="preserve"> from Plymouth Marine Laboratory, </w:t>
      </w:r>
      <w:hyperlink r:id="rId11" w:history="1">
        <w:r>
          <w:rPr>
            <w:rFonts w:ascii="arial" w:eastAsia="arial" w:hAnsi="arial" w:cs="arial"/>
            <w:b w:val="0"/>
            <w:i/>
            <w:strike w:val="0"/>
            <w:noProof w:val="0"/>
            <w:color w:val="0077CC"/>
            <w:position w:val="0"/>
            <w:sz w:val="20"/>
            <w:u w:val="single"/>
            <w:vertAlign w:val="baseline"/>
          </w:rPr>
          <w:t>NOAA</w:t>
        </w:r>
      </w:hyperlink>
      <w:r>
        <w:rPr>
          <w:rFonts w:ascii="arial" w:eastAsia="arial" w:hAnsi="arial" w:cs="arial"/>
          <w:b w:val="0"/>
          <w:i w:val="0"/>
          <w:strike w:val="0"/>
          <w:noProof w:val="0"/>
          <w:color w:val="000000"/>
          <w:position w:val="0"/>
          <w:sz w:val="20"/>
          <w:u w:val="none"/>
          <w:vertAlign w:val="baseline"/>
        </w:rPr>
        <w:t xml:space="preserve"> and Oregon State University concludes that a key chemical threshold—set to prevent widespread harm to </w:t>
      </w:r>
      <w:hyperlink r:id="rId12" w:history="1">
        <w:r>
          <w:rPr>
            <w:rFonts w:ascii="arial" w:eastAsia="arial" w:hAnsi="arial" w:cs="arial"/>
            <w:b w:val="0"/>
            <w:i/>
            <w:strike w:val="0"/>
            <w:noProof w:val="0"/>
            <w:color w:val="0077CC"/>
            <w:position w:val="0"/>
            <w:sz w:val="20"/>
            <w:u w:val="single"/>
            <w:vertAlign w:val="baseline"/>
          </w:rPr>
          <w:t>marine life</w:t>
        </w:r>
      </w:hyperlink>
      <w:r>
        <w:rPr>
          <w:rFonts w:ascii="arial" w:eastAsia="arial" w:hAnsi="arial" w:cs="arial"/>
          <w:b w:val="0"/>
          <w:i w:val="0"/>
          <w:strike w:val="0"/>
          <w:noProof w:val="0"/>
          <w:color w:val="000000"/>
          <w:position w:val="0"/>
          <w:sz w:val="20"/>
          <w:u w:val="none"/>
          <w:vertAlign w:val="baseline"/>
        </w:rPr>
        <w:t>—has already been exceeded.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planetary boundary for </w:t>
      </w:r>
      <w:hyperlink r:id="rId13" w:history="1">
        <w:r>
          <w:rPr>
            <w:rFonts w:ascii="arial" w:eastAsia="arial" w:hAnsi="arial" w:cs="arial"/>
            <w:b/>
            <w:i/>
            <w:strike w:val="0"/>
            <w:noProof w:val="0"/>
            <w:color w:val="0077CC"/>
            <w:position w:val="0"/>
            <w:sz w:val="20"/>
            <w:u w:val="single"/>
            <w:vertAlign w:val="baseline"/>
          </w:rPr>
          <w:t>ocean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defined as a 20% decline from the pre-industrial aragonite saturation state, a measure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water's ability to support calcifying organisms such as corals and shellfish.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boundary was characterized by two criteria: [First] that the polar regions do not reach undersaturation, and [second] that warm-water coral reefs do not fall below the marginal growth threshold," study author Helen Findlay told </w:t>
      </w: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in an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felt that neither of these things could be really assessed using a surface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global average figure without considering natural seasonal and regional variability, and so our study made the reassessment based also on regional changes."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Underestimating the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updated models, the study found that the global average surface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had entered the boundary's uncertainty zone by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deeper layers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the findings are even more severe. At depths of 200 meters, 60%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had surpassed the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planetary boundary assessments, including those as recent as 2023, had judged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to be nearing its critical limit but not yet beyond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analysis suggests that the original boundary may have underestimated the pace and reach of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reveals that the most affected regions include polar waters and the tropical zones that support the bulk of the world's coral reef systems.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'Now is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lifetimes (and by year 2100) we are committed 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that has already taken place," Findlay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"We cannot reverse that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we were to stop emitting CO2 today,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would remain at this level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for thousands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Findlay noted that carbon dioxide removal and fewer emissions could speed the process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models tell us that this is the decade for decisions," she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the emissions pathways diverge around the year 2030, which means that now is the time to make the choice about how we minimize further damage."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How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i w:val="0"/>
          <w:strike w:val="0"/>
          <w:noProof w:val="0"/>
          <w:color w:val="000000"/>
          <w:position w:val="0"/>
          <w:sz w:val="20"/>
          <w:u w:val="none"/>
          <w:vertAlign w:val="baseline"/>
        </w:rPr>
        <w:t xml:space="preserve"> Happens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occurs when </w:t>
      </w:r>
      <w:hyperlink r:id="rId14" w:history="1">
        <w:r>
          <w:rPr>
            <w:rFonts w:ascii="arial" w:eastAsia="arial" w:hAnsi="arial" w:cs="arial"/>
            <w:b w:val="0"/>
            <w:i/>
            <w:strike w:val="0"/>
            <w:noProof w:val="0"/>
            <w:color w:val="0077CC"/>
            <w:position w:val="0"/>
            <w:sz w:val="20"/>
            <w:u w:val="single"/>
            <w:vertAlign w:val="baseline"/>
          </w:rPr>
          <w:t>carbon dioxide</w:t>
        </w:r>
      </w:hyperlink>
      <w:r>
        <w:rPr>
          <w:rFonts w:ascii="arial" w:eastAsia="arial" w:hAnsi="arial" w:cs="arial"/>
          <w:b w:val="0"/>
          <w:i w:val="0"/>
          <w:strike w:val="0"/>
          <w:noProof w:val="0"/>
          <w:color w:val="000000"/>
          <w:position w:val="0"/>
          <w:sz w:val="20"/>
          <w:u w:val="none"/>
          <w:vertAlign w:val="baseline"/>
        </w:rPr>
        <w:t xml:space="preserve"> from the atmosphere dissolves into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changing the water's chemistry.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process lowers the pH of seawater and reduces the amount of carbonate ions, which are essential building blocks for many marine creatures.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Animals like corals, oysters, clams and some types of plankton need carbonate to build their shells and skeletons. As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increases, it becomes harder for these organisms to grow and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Findlay added that there has been misreporting that "all shellfish will die in the next 5-10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case," Findlay said. "Organisms are resilient when they are given the chance, but it is the rate of change that is important, and more likely that some local populations will survive and some may not."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Wide-Ranging Negative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researchers, habitat degradation has already become evident.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reports that suitable conditions for tropical coral reefs have shrunk by 43%, and for polar pteropods by up to 61%. Coastal regions vital for shellfish like oysters and mussels are also increasingly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propose redefining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boundary to a 10% decline from the pre-industrial saturation state to better protect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'Stick to the Paris Agreement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asked about meaningful ways to combat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Findlay explained, "Stop CO2 emissions! Stick to the Paris Agreement targets. Protect and restore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habitats and ecosystems. Minimize damage to the seafloor.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 the addition of nutrients and pollution in the coastal regions that can cause local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therefore add to the overall global problem. Fund and support local communities to protect their local environment in a way that has sustainable benefits to them."</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Link to Image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Brett Monroe Garner /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3 2017, Great Barrier Reef, Cairns Australia. A diver swims over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staghorn coral, acropora, during the 2017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on the Great Barrier Reef. Picture was taken on Pixie Reef.</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BIOLOGY (90%); EARTH &amp; ATMOSPHERIC SCIENCE (90%); LIFE FORMS (90%); MARINE BIOLOGY (90%); NEGATIVE ENVIRONMENTAL NEWS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OCEANOGRAPHIC &amp; ATMOSPHERIC SERVICES (90%); OCEANOGRAPHY (90%); RESEARCH REPORTS (90%); SALTWATER ECOSYSTEMS (90%); SCIENCE &amp; TECHNOLOGY (90%); CLIMATE CHANGE (89%); ISLANDS &amp; REEFS (89%); EMISSIONS (84%); CHEMISTRY (79%);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(78%); WRITERS (73%); News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OREGON STATE UNIVERSITY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(84%); WRITERS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OREGON,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2025</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Climate Crisis 'Evil Twin' Is Coming for Marine Life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ewsweek.com/topic/study?utm_source=Synacor&amp;utm_medium=Attnet&amp;utm_campaign=Partnerships" TargetMode="External" /><Relationship Id="rId11" Type="http://schemas.openxmlformats.org/officeDocument/2006/relationships/hyperlink" Target="http://newsweek.com/topic/noaa" TargetMode="External" /><Relationship Id="rId12" Type="http://schemas.openxmlformats.org/officeDocument/2006/relationships/hyperlink" Target="http://newsweek.com/topic/marine-life" TargetMode="External" /><Relationship Id="rId13" Type="http://schemas.openxmlformats.org/officeDocument/2006/relationships/hyperlink" Target="https://www.newsweek.com/topic/ocean?utm_source=Synacor&amp;utm_medium=Attnet&amp;utm_campaign=Partnerships" TargetMode="External" /><Relationship Id="rId14" Type="http://schemas.openxmlformats.org/officeDocument/2006/relationships/hyperlink" Target="https://www.newsweek.com/topic/carbon-dioxide?utm_source=Synacor&amp;utm_medium=Attnet&amp;utm_campaign=Partnerships" TargetMode="External" /><Relationship Id="rId15" Type="http://schemas.openxmlformats.org/officeDocument/2006/relationships/hyperlink" Target="https://d.newsweek.com/en/full/2662091/ocean-acidification.jpg"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28-9TH3-RV8Y-6081-00000-00&amp;context=1519360" TargetMode="External" /><Relationship Id="rId8" Type="http://schemas.openxmlformats.org/officeDocument/2006/relationships/image" Target="media/image1.png" /><Relationship Id="rId9" Type="http://schemas.openxmlformats.org/officeDocument/2006/relationships/hyperlink" Target="https://onlinelibrary.wiley.com/doi/10.1111/gcb.702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Crisis 'Evil Twin' Is Coming for Marine Life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