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HOW TO PREPARE FOR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w:t>
        </w:r>
      </w:hyperlink>
      <w:hyperlink r:id="rId10" w:history="1">
        <w:r>
          <w:rPr>
            <w:rFonts w:ascii="arial" w:eastAsia="arial" w:hAnsi="arial" w:cs="arial"/>
            <w:b/>
            <w:i/>
            <w:strike w:val="0"/>
            <w:color w:val="0077CC"/>
            <w:sz w:val="28"/>
            <w:u w:val="single"/>
            <w:vertAlign w:val="baseline"/>
          </w:rPr>
          <w:t>ACIDIFICATION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Tuesday</w:t>
      </w:r>
    </w:p>
    <w:p>
      <w:pPr>
        <w:keepNext w:val="0"/>
        <w:spacing w:after="0" w:line="240" w:lineRule="atLeast"/>
        <w:ind w:right="0"/>
        <w:jc w:val="both"/>
      </w:pPr>
      <w:bookmarkStart w:id="0" w:name="Bookmark_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CA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California Academy of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paper published today in the journal Environmental Research Letters, an international research team composed of scientists affiliated with more than a dozen institutions, including the California Academy of Sciences, propose a first-of-its-kind framework for governments around the world to evaluate their preparedness forand guide future policies to addressocean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among the most dire threats to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one of climate change's silent killers," says Rebecca Albright, PhD, Academy Curator of Invertebrate Zoology and founder of the Coral Regeneration Lab (CoRL). "While not as high-profile as threats like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will cause widespread destruction of marine environments by the end of this decade if we don't take urgent action. To help policymakers identify what actions they should take, my collaborators and I asked ourselves, 'What would a government have to do in order to have a comprehensive plan to safeguard both the environment and society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researchers identified six aspects of effective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policy, along with specific indicators for each, that policymaking bodies, from local governments to federal agencies, can use to evaluate and guide their own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protection measures: Are there adequate policies to reduce overall emissions of the greenhouse gases driving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literacy: Is there general public awareness and understanding of the threats posed by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Area-based management: Do marine protected areas and management plans include explicit strategies to measure and increase resilience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and development: Are funds being explicitly invested in research dedicated to understanding and addressing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Adaptive capacity of dependent sectors: Is there an understanding of how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will impact various political and socioeconomic sectors, including vulnerable communities, as well as mitigation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Policy coherence: Overall, are policies consistent with evidence-based, science-backed efforts to address climate change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case study, the researchers used the framework to evaluate the current state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preparedness in Australia which is home to the world's largest system of coral reefs, vibrant ecosystems that support the livelihoods of more than a billion people worldwide but are uniquely susceptible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found that while Australia is generally well prepared with a deep understanding of the adaptive capacity of vulnerable socioeconomic sectors and management strategies that explicitly address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the country is lacking in policy coherence and broader climate protection measures which may hinder its ability to lower greenhouse gas emissions which are the main contributor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not an isolated issue, but rather one that is closely linked to other anthropogenic hazardsin Australia and elsewheresuch as warming, sea level rise, oxygen loss, and eutrophication," says University of Queensland coral biologist Ove Hoegh-Guldberg, PhD. "Therefore, any policy designed to address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either locally or globally must consider the many interconnected factors and their impacts on both ecosystems and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providing a baseline for countries to assess their preparedness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the researchers say their framework will also enable researchers, conservationists, and governing bodies at all levels to identify areas for investment or collaboration to ensure their environments and societies are better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governments self-assess their readiness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they'll have a better sense of where gaps may exist," says Sarah Cooley, PhD, Director of Climate Science 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Conservancy. "Gaps will be different for every governmentsome governments might need to increase fundamental research just to understand how their marine systems will respond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while others might need to bump up adaptation to safeguard people and ecosystems most likely to be affected by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This self-test will help governments focus future efforts to make sure they are emphasizing the most essential areas for them and can take the necessary steps to address the salient threats from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California Academy of Sciences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Academy of Sciences is a renowned scientific and educational institution with a mission to regenerate the natural world through science, learning, and collaboration. Based in San Francisco's Golden Gate Park, it is home to a world-class aquarium, planetarium, and natural history museum, as well as innovative programs in scientific research and environmental educationall under one living roof. Museum hours are 9:30 am 5:00 pm Monday Saturday, and 11:00 am 5:00 pm on Sunday. Admission includes all exhibits, programs, and shows. For daily ticket prices, please visit </w:t>
      </w:r>
      <w:hyperlink r:id="rId11" w:history="1">
        <w:r>
          <w:rPr>
            <w:rFonts w:ascii="arial" w:eastAsia="arial" w:hAnsi="arial" w:cs="arial"/>
            <w:b w:val="0"/>
            <w:i/>
            <w:strike w:val="0"/>
            <w:noProof w:val="0"/>
            <w:color w:val="0077CC"/>
            <w:position w:val="0"/>
            <w:sz w:val="20"/>
            <w:u w:val="single"/>
            <w:vertAlign w:val="baseline"/>
          </w:rPr>
          <w:t>www.calacademy.org</w:t>
        </w:r>
      </w:hyperlink>
      <w:r>
        <w:rPr>
          <w:rFonts w:ascii="arial" w:eastAsia="arial" w:hAnsi="arial" w:cs="arial"/>
          <w:b w:val="0"/>
          <w:i w:val="0"/>
          <w:strike w:val="0"/>
          <w:noProof w:val="0"/>
          <w:color w:val="000000"/>
          <w:position w:val="0"/>
          <w:sz w:val="20"/>
          <w:u w:val="none"/>
          <w:vertAlign w:val="baseline"/>
        </w:rPr>
        <w:t xml:space="preserve"> or call (415) 379-8000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Research at the California Academy of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Science and Sustainability at the California Academy of Sciences is at the forefront of efforts to regenerate the natural world through science, learning, and collaboration. Based in San Francisco, the Institute is home to more than 100 world-class scientists, state-of-the-art facilities, and nearly 46 million scientific specimens from around the world. The Institute also leverages the expertise and efforts of more than 100 international Associates and 450 distinguished Fellows. Through expeditions around the globe, investigations in the lab, and analysis of vast biological datasets, the Institute's scientists work to understand the evolution and interconnectedness of organisms and ecosystems, the threats they face around the world, and the most effective strategies for ensuring they thrive into the future. Through deeply collaborative partnerships and innovative public engagement initiatives, they also guide critical conservation decisions worldwide, inspire and mentor the next generation of scientists, and foster responsible stewardship of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Contacts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journalist and would like to receive Academy press releases please contact </w:t>
      </w:r>
      <w:hyperlink r:id="rId12" w:history="1">
        <w:r>
          <w:rPr>
            <w:rFonts w:ascii="arial" w:eastAsia="arial" w:hAnsi="arial" w:cs="arial"/>
            <w:b w:val="0"/>
            <w:i/>
            <w:strike w:val="0"/>
            <w:noProof w:val="0"/>
            <w:color w:val="0077CC"/>
            <w:position w:val="0"/>
            <w:sz w:val="20"/>
            <w:u w:val="single"/>
            <w:vertAlign w:val="baseline"/>
          </w:rPr>
          <w:t>press@calacademy.org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Skylar Knight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 379-5129</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sknight@calacademy.org</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(95%); CLIMATE ACTION (90%); CLIMATE CHANGE (90%); EARTH &amp; ATMOSPHERIC SCIENCE (90%); ENVIRONMENTAL RESEARCH (90%); PUBLIC POLICY (90%); EMISSIONS (89%); MARINE BIOLOGY (89%); SALTWATER ECOSYSTEMS (89%); SCIENCE &amp; TECHNOLOGY (89%); REGIONAL &amp; LOCAL GOVERNMENTS (79%); BIOLOGY (78%); CASE STUDIES (78%); MARINE CONSERVATION (78%); MARINE RESOURCES MANAGEMENT (78%); POLLUTION MONITORING, PREVENTION &amp; REMEDIATION (78%); RESEARCH &amp; DEVELOPMENT (78%); RESEARCH REPORTS (78%); SEA LEVEL CHANGES (78%); ZOOLOGY (78%); GOVERNMENT &amp; PUBLIC ADMINISTRATION (76%); WILDLIFE CONSERVATION (76%); GREENHOUSE GASES (75%); ISLANDS &amp; REEFS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(89%); MARINE CONSERVATION (78%); MARINE RESOURCES MANAGEMENT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(93%); QUEENSLAND, AUSTRALIA (79%); AUSTRALIA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TO PREPARE FOR OCEAN ACIDIFICATION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7WH-2N81-JCBF-S1XN-00000-00&amp;context=1519360" TargetMode="External" /><Relationship Id="rId11" Type="http://schemas.openxmlformats.org/officeDocument/2006/relationships/hyperlink" Target="http://www.calacademy.org" TargetMode="External" /><Relationship Id="rId12" Type="http://schemas.openxmlformats.org/officeDocument/2006/relationships/hyperlink" Target="mailto:press@calacademy.org" TargetMode="External" /><Relationship Id="rId13" Type="http://schemas.openxmlformats.org/officeDocument/2006/relationships/hyperlink" Target="mailto:sknight@calacademy.org"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7WH-2N81-JCBF-S1XN-00000-00&amp;context=1519360" TargetMode="External" /><Relationship Id="rId8" Type="http://schemas.openxmlformats.org/officeDocument/2006/relationships/hyperlink" Target="https://advance.lexis.com/api/document?collection=news&amp;id=urn:contentItem:67WH-2N81-JCBF-S1XN-00000-00&amp;context=1519360" TargetMode="External" /><Relationship Id="rId9" Type="http://schemas.openxmlformats.org/officeDocument/2006/relationships/hyperlink" Target="https://advance.lexis.com/api/document?collection=news&amp;id=urn:contentItem:67WH-2N81-JCBF-S1X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PREPARE FOR OCEAN ACIDIFICATION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