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Law of the Sea: the commitment to the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and the climate is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Ronaldo Christofoletti</w:t>
      </w:r>
      <w:r>
        <w:rPr>
          <w:rFonts w:ascii="arial" w:eastAsia="arial" w:hAnsi="arial" w:cs="arial"/>
          <w:b w:val="0"/>
          <w:i w:val="0"/>
          <w:strike w:val="0"/>
          <w:noProof w:val="0"/>
          <w:color w:val="000000"/>
          <w:position w:val="0"/>
          <w:sz w:val="20"/>
          <w:u w:val="none"/>
          <w:vertAlign w:val="baseline"/>
        </w:rPr>
        <w:t xml:space="preserve"> - Professor at the Sea Institute of the Federal University of São Paulo (Unifesp) and member of the Nature Conservation Experts Network (RECN)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heatwaves this summer, with temperatures reaching 44ºC in Rio de Janeiro and breaking records with 37ºC in São Paulo - both with even higher thermal sensations - among other cities in Brazil, reinforce that the effects of global warming have long ceased to be a concern for the future. We have increasingly clear signs that action is needed now. Even so,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main regulator of the global climate, is still not given its due prominence in environmental policies. Proof of this is that, for more than a decade, the bill to create the Law of the Sea (PL 6.969/2013), which aims to promote the sustainable use of marine resources and ecosystems, as well as guaranteeing the conservation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compensating for the negative impacts of human activity in the biome, has been pending in the National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one of the longest coastlines in the world, with a coastline of more than 8,000 kilometers, which covers 443 coastal municipalities and is home to 111.28 million people within 150 kilometers of the coast - the equivalent of 54.8% of the Brazilian population, according to the 2022 Census. However,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-climate conditions go beyond the coastal regions and directly impact the entire continent - better still, all continents. These are phenomena such as cyclones, hangovers, floods, temperature variations, severe droughts and intense rainfall. The effects of climate regulation affect essential activities such as agriculture, livestock and the supply of natural reservoirs, impacting the economic balance and also influencing our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multiple sources of impact, but climate change is one of the main threats. Warming waters,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are some of the consequences of this imbalance. Never before has there been such a high level of warming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driven mainly by the accumulation of greenhouse gases in the atmosphere. While in the last 40 years the average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has increased by around 0.6°C, in just one year, between 2023 and 2024, this increase was 0.3°C to 0.4°C, a pattern unprecedented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it is no longer possible to postpone the Law of the Sea, which establishes the National Policy for the Conservation and Sustainable Use of the Brazilian Marine Biome (PNCMar), a normative framework that aims to guide and integrate public policies aimed at the protection, use and conservation of the seas, aligning them with the principles of sustainable development and adaptation to the impacts of climate change. This is an advance in governance, since the legislation currently applicable to the Brazilian coastal-marine system is fragmented and sectoral, generating conflicts between ministries and action plans. The proposal seeks to overcome these challenges by establishing an ecosystem-based and integrated approach to managing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resources in Brazil.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Marine Spatial Planning (MSP) stands out, a strategy that organizes human activities at sea, seeking to balance economic development with environmental conservation, as is already successfully done in countries such as Canada and Australia. Complementing this process, the creation of the Blue Fund is an important mechanism for financing activities aimed at the conservation and sustainable use of marine and coastal resources. The proposal aims to support initiatives that promote the protection of key ecosystems such as mangroves, coral reefs, coastal lagoons and the continental shelf, as well as encouraging research and the development of sustainable technologies for the exploitation of marine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climate and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-climate relationship, mangroves, for example, play a strategic role in sequestering carbon (CO2). Brazil has more than 1.3 million hectares of mangroves, which store 1.9 billion tons of CO2, with the potential to generate up to R$48.9 billion on the voluntary carbon credit market, according to the study Oceano sem mistérios: carbono azul dos manguezais, carried out by the Grupo Boticário Foundation for Nature Protection and the Cazul project. Coral reefs, on the other hand, protect the coast against the impacts of climate change, reducing the energy of waves, storms and floods, preventing damage equivalent to R$160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of the Sea's proposal to sectorize less and integrate more also calls for aligning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initiatives with international agendas, such as the Sustainable Development Goals and the United Nations Decade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as well as opening up space for civil society to participate in the decision-making process. The coastal zone, with its diversity of ecosystems, traditional cultures, large urban centers and economic activities that contribute 19% of GDP, demands an integrated approach that considers its specificities and guarantees the active participation of local communities and all sectors in decision-making, always with a focus on sustainability and equity.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effective progress in tackling the challenges posed by climate change. The time to act is now.</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MARINE RESOURCES MANAGEMENT (91%); COASTAL AREAS (90%); CONSERVATION (90%); EXTREME TEMPERATURES (90%); HEAT WAVES (90%); LAW OF THE SEA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CLIMATE CHANGE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PUBLIC POLICY (89%); SUSTAINABILITY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BLUE ECONOMY (78%); COLLEGE &amp; UNIVERSITY PROFESSORS (78%); FRESHWATER ECOSYSTEMS (78%); LEGISLATION (78%); MARINE CONSERVATION (78%); NATURAL RESOURCES (78%); SALTWATER ECOSYSTEMS (78%); SUSTAINABLE DEVELOPMENT (78%); WILDLIFE CONSERVATION (78%); CLIMATE CHANGE REGULATION &amp; POLICY (77%); ENVIRONMENTAL REGULATION &amp; POLICY (77%); GLOBAL WARMING (77%); RAIN FORESTS (76%); ENVIRONMENT &amp; NATURAL RESOURCES (73%); GREENHOUSE GASES (71%); DROUGHT (68%); Opinião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MARINE RESOURCES MANAGEMENT (91%); BLUE ECONOMY (78%); COLLEGE &amp; UNIVERSITY PROFESSORS (78%); MARINE CONSERVATION (78%); SUSTAINABLE DEVELOPMENT (78%); GLOBAL WARMING (77%); LIVESTOCK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SAO PAULO, BRAZIL (92%); RIO DE JANEIRO, BRAZIL (79%); BRAZIL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Law of the Sea: the commitment to the ocean and the climate is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B7-6FP3-RRR9-00V3-00000-00&amp;context=1519360" TargetMode="External" /><Relationship Id="rId8" Type="http://schemas.openxmlformats.org/officeDocument/2006/relationships/hyperlink" Target="https://advance.lexis.com/api/document?collection=news&amp;id=urn:contentItem:6FB7-6FP3-RRR9-00V3-00000-00&amp;context=1519360" TargetMode="External" /><Relationship Id="rId9" Type="http://schemas.openxmlformats.org/officeDocument/2006/relationships/hyperlink" Target="https://advance.lexis.com/api/document?collection=news&amp;id=urn:contentItem:6FB7-6FP3-RRR9-00V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the Sea: the commitment to the ocean and the climate is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