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A9EF5" w14:textId="1C1F1FC8" w:rsidR="006C733D" w:rsidRPr="006C733D" w:rsidRDefault="006C733D" w:rsidP="006C733D">
      <w:pPr>
        <w:pStyle w:val="Heading1"/>
        <w:rPr>
          <w:rFonts w:ascii="Arial" w:hAnsi="Arial" w:cs="Arial"/>
          <w:b/>
          <w:bCs/>
          <w:color w:val="C00000"/>
          <w:sz w:val="36"/>
          <w:szCs w:val="36"/>
        </w:rPr>
      </w:pPr>
      <w:r>
        <w:rPr>
          <w:rFonts w:ascii="Arial" w:hAnsi="Arial" w:cs="Arial"/>
          <w:b/>
          <w:bCs/>
          <w:color w:val="C00000"/>
          <w:sz w:val="36"/>
          <w:szCs w:val="36"/>
        </w:rPr>
        <w:t>Data Description and Scenario</w:t>
      </w:r>
    </w:p>
    <w:p w14:paraId="1B1E3C93" w14:textId="72B669ED" w:rsidR="004A1E9B" w:rsidRDefault="004A1E9B" w:rsidP="004A1E9B">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Rose-Hulman rarely has snow days since the Terre Haute, IN area does not experience extreme amounts of snow often.  However, in the winter of 2021, the school had to call a snow day due to travel restrictions in Indiana that had resulted from a larger than usual snow event.  There are several larger U.S. cities at similar latitudes as Terre Haute that might be hypothesized to experience similar climate conditions.  In this data analysis, </w:t>
      </w:r>
      <w:proofErr w:type="gramStart"/>
      <w:r>
        <w:rPr>
          <w:rFonts w:ascii="Arial" w:hAnsi="Arial" w:cs="Arial"/>
          <w:sz w:val="24"/>
          <w:szCs w:val="24"/>
        </w:rPr>
        <w:t>you’ll</w:t>
      </w:r>
      <w:proofErr w:type="gramEnd"/>
      <w:r>
        <w:rPr>
          <w:rFonts w:ascii="Arial" w:hAnsi="Arial" w:cs="Arial"/>
          <w:sz w:val="24"/>
          <w:szCs w:val="24"/>
        </w:rPr>
        <w:t xml:space="preserve"> consider snowfall observed in Saint Louis, MO, Louisville, KY, Indianapolis, IN, and Cincinnati, OH (locations relative to Terre Haute shown in the map below).  </w:t>
      </w:r>
    </w:p>
    <w:p w14:paraId="72068214" w14:textId="77777777" w:rsidR="004A1E9B" w:rsidRDefault="004A1E9B" w:rsidP="004A1E9B">
      <w:pPr>
        <w:autoSpaceDE w:val="0"/>
        <w:autoSpaceDN w:val="0"/>
        <w:adjustRightInd w:val="0"/>
        <w:spacing w:after="0" w:line="240" w:lineRule="auto"/>
        <w:jc w:val="both"/>
        <w:rPr>
          <w:rFonts w:ascii="Arial" w:hAnsi="Arial" w:cs="Arial"/>
          <w:sz w:val="24"/>
          <w:szCs w:val="24"/>
        </w:rPr>
      </w:pPr>
    </w:p>
    <w:p w14:paraId="7EB93FAF" w14:textId="41C95F5C" w:rsidR="004A1E9B" w:rsidRDefault="004A1E9B" w:rsidP="004A1E9B">
      <w:pPr>
        <w:autoSpaceDE w:val="0"/>
        <w:autoSpaceDN w:val="0"/>
        <w:adjustRightInd w:val="0"/>
        <w:spacing w:after="0" w:line="240" w:lineRule="auto"/>
        <w:jc w:val="center"/>
        <w:rPr>
          <w:rFonts w:ascii="Arial" w:hAnsi="Arial" w:cs="Arial"/>
          <w:sz w:val="24"/>
          <w:szCs w:val="24"/>
        </w:rPr>
      </w:pPr>
      <w:r>
        <w:rPr>
          <w:rFonts w:ascii="Arial" w:hAnsi="Arial" w:cs="Arial"/>
          <w:noProof/>
          <w:sz w:val="24"/>
          <w:szCs w:val="24"/>
        </w:rPr>
        <w:drawing>
          <wp:inline distT="0" distB="0" distL="0" distR="0" wp14:anchorId="75843F9D" wp14:editId="6D896238">
            <wp:extent cx="2968752" cy="1700784"/>
            <wp:effectExtent l="19050" t="19050" r="22225" b="1397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68752" cy="1700784"/>
                    </a:xfrm>
                    <a:prstGeom prst="rect">
                      <a:avLst/>
                    </a:prstGeom>
                    <a:ln>
                      <a:solidFill>
                        <a:srgbClr val="C00000"/>
                      </a:solidFill>
                    </a:ln>
                  </pic:spPr>
                </pic:pic>
              </a:graphicData>
            </a:graphic>
          </wp:inline>
        </w:drawing>
      </w:r>
    </w:p>
    <w:p w14:paraId="655C122E" w14:textId="77777777" w:rsidR="004A1E9B" w:rsidRDefault="004A1E9B" w:rsidP="004A1E9B">
      <w:pPr>
        <w:autoSpaceDE w:val="0"/>
        <w:autoSpaceDN w:val="0"/>
        <w:adjustRightInd w:val="0"/>
        <w:spacing w:after="0" w:line="240" w:lineRule="auto"/>
        <w:jc w:val="center"/>
        <w:rPr>
          <w:rFonts w:ascii="Arial" w:hAnsi="Arial" w:cs="Arial"/>
          <w:sz w:val="24"/>
          <w:szCs w:val="24"/>
        </w:rPr>
      </w:pPr>
    </w:p>
    <w:p w14:paraId="23CD17AF" w14:textId="59BDAC3B" w:rsidR="004A1E9B" w:rsidRDefault="002B657D" w:rsidP="004A1E9B">
      <w:pPr>
        <w:autoSpaceDE w:val="0"/>
        <w:autoSpaceDN w:val="0"/>
        <w:adjustRightInd w:val="0"/>
        <w:spacing w:after="0" w:line="240" w:lineRule="auto"/>
        <w:jc w:val="both"/>
        <w:rPr>
          <w:rFonts w:ascii="Arial" w:hAnsi="Arial" w:cs="Arial"/>
          <w:sz w:val="24"/>
          <w:szCs w:val="24"/>
        </w:rPr>
      </w:pPr>
      <w:r>
        <w:rPr>
          <w:rFonts w:ascii="Arial" w:hAnsi="Arial" w:cs="Arial"/>
          <w:sz w:val="24"/>
          <w:szCs w:val="24"/>
        </w:rPr>
        <w:t>Y</w:t>
      </w:r>
      <w:r w:rsidR="004A1E9B">
        <w:rPr>
          <w:rFonts w:ascii="Arial" w:hAnsi="Arial" w:cs="Arial"/>
          <w:sz w:val="24"/>
          <w:szCs w:val="24"/>
        </w:rPr>
        <w:t>early total snowfall amounts for each of the four locations (</w:t>
      </w:r>
      <w:r w:rsidR="004A1E9B" w:rsidRPr="00F14093">
        <w:rPr>
          <w:rFonts w:ascii="Courier New" w:hAnsi="Courier New" w:cs="Courier New"/>
          <w:sz w:val="24"/>
          <w:szCs w:val="24"/>
        </w:rPr>
        <w:t>City</w:t>
      </w:r>
      <w:r w:rsidR="004A1E9B">
        <w:rPr>
          <w:rFonts w:ascii="Arial" w:hAnsi="Arial" w:cs="Arial"/>
          <w:sz w:val="24"/>
          <w:szCs w:val="24"/>
        </w:rPr>
        <w:t>) in the years of 201</w:t>
      </w:r>
      <w:r>
        <w:rPr>
          <w:rFonts w:ascii="Arial" w:hAnsi="Arial" w:cs="Arial"/>
          <w:sz w:val="24"/>
          <w:szCs w:val="24"/>
        </w:rPr>
        <w:t>0</w:t>
      </w:r>
      <w:r w:rsidR="004A1E9B">
        <w:rPr>
          <w:rFonts w:ascii="Arial" w:hAnsi="Arial" w:cs="Arial"/>
          <w:sz w:val="24"/>
          <w:szCs w:val="24"/>
        </w:rPr>
        <w:t xml:space="preserve"> – 2020 (</w:t>
      </w:r>
      <w:r w:rsidR="004A1E9B" w:rsidRPr="00F14093">
        <w:rPr>
          <w:rFonts w:ascii="Courier New" w:hAnsi="Courier New" w:cs="Courier New"/>
          <w:sz w:val="24"/>
          <w:szCs w:val="24"/>
        </w:rPr>
        <w:t>Year</w:t>
      </w:r>
      <w:r w:rsidR="004A1E9B">
        <w:rPr>
          <w:rFonts w:ascii="Arial" w:hAnsi="Arial" w:cs="Arial"/>
          <w:sz w:val="24"/>
          <w:szCs w:val="24"/>
        </w:rPr>
        <w:t>)</w:t>
      </w:r>
      <w:r>
        <w:rPr>
          <w:rFonts w:ascii="Arial" w:hAnsi="Arial" w:cs="Arial"/>
          <w:sz w:val="24"/>
          <w:szCs w:val="24"/>
        </w:rPr>
        <w:t xml:space="preserve"> were obtained</w:t>
      </w:r>
      <w:r w:rsidR="004A1E9B">
        <w:rPr>
          <w:rFonts w:ascii="Arial" w:hAnsi="Arial" w:cs="Arial"/>
          <w:sz w:val="24"/>
          <w:szCs w:val="24"/>
        </w:rPr>
        <w:t xml:space="preserve">.  The </w:t>
      </w:r>
      <w:r w:rsidR="004A1E9B" w:rsidRPr="00F14093">
        <w:rPr>
          <w:rFonts w:ascii="Courier New" w:hAnsi="Courier New" w:cs="Courier New"/>
          <w:sz w:val="24"/>
          <w:szCs w:val="24"/>
        </w:rPr>
        <w:t>Days</w:t>
      </w:r>
      <w:r w:rsidR="004A1E9B">
        <w:rPr>
          <w:rFonts w:ascii="Arial" w:hAnsi="Arial" w:cs="Arial"/>
          <w:sz w:val="24"/>
          <w:szCs w:val="24"/>
        </w:rPr>
        <w:t xml:space="preserve"> variable contains the number of days with 1 or more inches that year and the snowfall totals (</w:t>
      </w:r>
      <w:r w:rsidR="004A1E9B" w:rsidRPr="00F14093">
        <w:rPr>
          <w:rFonts w:ascii="Courier New" w:hAnsi="Courier New" w:cs="Courier New"/>
          <w:sz w:val="24"/>
          <w:szCs w:val="24"/>
        </w:rPr>
        <w:t>Snowfall.inches</w:t>
      </w:r>
      <w:r w:rsidR="004A1E9B">
        <w:rPr>
          <w:rFonts w:ascii="Arial" w:hAnsi="Arial" w:cs="Arial"/>
          <w:sz w:val="24"/>
          <w:szCs w:val="24"/>
        </w:rPr>
        <w:t xml:space="preserve">) are given in inches.  </w:t>
      </w:r>
    </w:p>
    <w:p w14:paraId="0E1258D6" w14:textId="77777777" w:rsidR="004A1E9B" w:rsidRPr="0065029A" w:rsidRDefault="004A1E9B" w:rsidP="004A1E9B">
      <w:pPr>
        <w:autoSpaceDE w:val="0"/>
        <w:autoSpaceDN w:val="0"/>
        <w:adjustRightInd w:val="0"/>
        <w:spacing w:after="0" w:line="240" w:lineRule="auto"/>
        <w:jc w:val="both"/>
        <w:rPr>
          <w:rFonts w:ascii="Arial" w:hAnsi="Arial" w:cs="Arial"/>
          <w:sz w:val="20"/>
          <w:szCs w:val="20"/>
        </w:rPr>
      </w:pPr>
      <w:r w:rsidRPr="0065029A">
        <w:rPr>
          <w:rFonts w:ascii="Arial" w:hAnsi="Arial" w:cs="Arial"/>
          <w:sz w:val="20"/>
          <w:szCs w:val="20"/>
        </w:rPr>
        <w:t>(Original Data Source:  https://www.currentresults.com)</w:t>
      </w:r>
    </w:p>
    <w:p w14:paraId="70E6CF6C" w14:textId="77777777" w:rsidR="004A1E9B" w:rsidRDefault="004A1E9B" w:rsidP="004A1E9B">
      <w:pPr>
        <w:autoSpaceDE w:val="0"/>
        <w:autoSpaceDN w:val="0"/>
        <w:adjustRightInd w:val="0"/>
        <w:spacing w:after="0" w:line="240" w:lineRule="auto"/>
        <w:rPr>
          <w:rFonts w:ascii="Arial" w:hAnsi="Arial" w:cs="Arial"/>
          <w:sz w:val="24"/>
          <w:szCs w:val="24"/>
        </w:rPr>
      </w:pPr>
    </w:p>
    <w:p w14:paraId="61B05F96" w14:textId="77777777" w:rsidR="004A1E9B" w:rsidRDefault="004A1E9B" w:rsidP="004A1E9B">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Let’s</w:t>
      </w:r>
      <w:proofErr w:type="gramEnd"/>
      <w:r>
        <w:rPr>
          <w:rFonts w:ascii="Arial" w:hAnsi="Arial" w:cs="Arial"/>
          <w:sz w:val="24"/>
          <w:szCs w:val="24"/>
        </w:rPr>
        <w:t xml:space="preserve"> define parameters as follows.</w:t>
      </w:r>
    </w:p>
    <w:p w14:paraId="464FF959" w14:textId="27AFE8C3" w:rsidR="004A1E9B" w:rsidRDefault="004A1E9B" w:rsidP="004A1E9B">
      <w:pPr>
        <w:autoSpaceDE w:val="0"/>
        <w:autoSpaceDN w:val="0"/>
        <w:adjustRightInd w:val="0"/>
        <w:spacing w:after="0" w:line="240" w:lineRule="auto"/>
        <w:rPr>
          <w:rFonts w:ascii="Arial" w:hAnsi="Arial" w:cs="Arial"/>
          <w:sz w:val="24"/>
          <w:szCs w:val="24"/>
        </w:rPr>
      </w:pPr>
      <w:r>
        <w:rPr>
          <w:rFonts w:ascii="Arial" w:hAnsi="Arial" w:cs="Arial"/>
          <w:sz w:val="24"/>
          <w:szCs w:val="24"/>
        </w:rPr>
        <w:t>µ</w:t>
      </w:r>
      <w:r>
        <w:rPr>
          <w:rFonts w:ascii="Arial" w:hAnsi="Arial" w:cs="Arial"/>
          <w:sz w:val="24"/>
          <w:szCs w:val="24"/>
          <w:vertAlign w:val="subscript"/>
        </w:rPr>
        <w:t>k</w:t>
      </w:r>
      <w:r>
        <w:rPr>
          <w:rFonts w:ascii="Arial" w:hAnsi="Arial" w:cs="Arial"/>
          <w:sz w:val="24"/>
          <w:szCs w:val="24"/>
        </w:rPr>
        <w:t xml:space="preserve">:  average yearly snowfall total at location k over all years, in inches </w:t>
      </w:r>
    </w:p>
    <w:p w14:paraId="051DAED7" w14:textId="77777777" w:rsidR="004A1E9B" w:rsidRDefault="004A1E9B" w:rsidP="004A1E9B">
      <w:pPr>
        <w:autoSpaceDE w:val="0"/>
        <w:autoSpaceDN w:val="0"/>
        <w:adjustRightInd w:val="0"/>
        <w:spacing w:after="0" w:line="240" w:lineRule="auto"/>
        <w:rPr>
          <w:rFonts w:ascii="Arial" w:hAnsi="Arial" w:cs="Arial"/>
          <w:sz w:val="24"/>
          <w:szCs w:val="24"/>
        </w:rPr>
      </w:pPr>
      <w:r>
        <w:rPr>
          <w:rFonts w:ascii="Arial" w:hAnsi="Arial" w:cs="Arial"/>
          <w:sz w:val="24"/>
          <w:szCs w:val="24"/>
        </w:rPr>
        <w:t>k=S (Saint Louis), I (Indianapolis), L (Louisville), C (Cincinnati)</w:t>
      </w:r>
    </w:p>
    <w:p w14:paraId="5EC929F9" w14:textId="77777777" w:rsidR="004A1E9B" w:rsidRDefault="004A1E9B" w:rsidP="004A1E9B">
      <w:pPr>
        <w:autoSpaceDE w:val="0"/>
        <w:autoSpaceDN w:val="0"/>
        <w:adjustRightInd w:val="0"/>
        <w:spacing w:after="0" w:line="240" w:lineRule="auto"/>
        <w:rPr>
          <w:rFonts w:ascii="Arial" w:hAnsi="Arial" w:cs="Arial"/>
          <w:sz w:val="24"/>
          <w:szCs w:val="24"/>
        </w:rPr>
      </w:pPr>
    </w:p>
    <w:p w14:paraId="665C1450" w14:textId="77777777" w:rsidR="004A1E9B" w:rsidRPr="00D7279D" w:rsidRDefault="004A1E9B" w:rsidP="004A1E9B">
      <w:pPr>
        <w:autoSpaceDE w:val="0"/>
        <w:autoSpaceDN w:val="0"/>
        <w:adjustRightInd w:val="0"/>
        <w:spacing w:after="0" w:line="240" w:lineRule="auto"/>
        <w:rPr>
          <w:rFonts w:ascii="Arial" w:hAnsi="Arial" w:cs="Arial"/>
          <w:sz w:val="24"/>
          <w:szCs w:val="24"/>
        </w:rPr>
      </w:pPr>
      <w:r>
        <w:rPr>
          <w:rFonts w:ascii="Arial" w:hAnsi="Arial" w:cs="Arial"/>
          <w:sz w:val="24"/>
          <w:szCs w:val="24"/>
        </w:rPr>
        <w:t>H</w:t>
      </w:r>
      <w:r>
        <w:rPr>
          <w:rFonts w:ascii="Arial" w:hAnsi="Arial" w:cs="Arial"/>
          <w:sz w:val="24"/>
          <w:szCs w:val="24"/>
          <w:vertAlign w:val="subscript"/>
        </w:rPr>
        <w:t>0</w:t>
      </w:r>
      <w:r>
        <w:rPr>
          <w:rFonts w:ascii="Arial" w:hAnsi="Arial" w:cs="Arial"/>
          <w:sz w:val="24"/>
          <w:szCs w:val="24"/>
        </w:rPr>
        <w:t>:  µ</w:t>
      </w:r>
      <w:r>
        <w:rPr>
          <w:rFonts w:ascii="Arial" w:hAnsi="Arial" w:cs="Arial"/>
          <w:sz w:val="24"/>
          <w:szCs w:val="24"/>
          <w:vertAlign w:val="subscript"/>
        </w:rPr>
        <w:t>S</w:t>
      </w:r>
      <w:r>
        <w:rPr>
          <w:rFonts w:ascii="Arial" w:hAnsi="Arial" w:cs="Arial"/>
          <w:sz w:val="24"/>
          <w:szCs w:val="24"/>
        </w:rPr>
        <w:t xml:space="preserve"> = µ</w:t>
      </w:r>
      <w:r>
        <w:rPr>
          <w:rFonts w:ascii="Arial" w:hAnsi="Arial" w:cs="Arial"/>
          <w:sz w:val="24"/>
          <w:szCs w:val="24"/>
          <w:vertAlign w:val="subscript"/>
        </w:rPr>
        <w:t>I</w:t>
      </w:r>
      <w:r>
        <w:rPr>
          <w:rFonts w:ascii="Arial" w:hAnsi="Arial" w:cs="Arial"/>
          <w:sz w:val="24"/>
          <w:szCs w:val="24"/>
        </w:rPr>
        <w:t xml:space="preserve"> = µ</w:t>
      </w:r>
      <w:r>
        <w:rPr>
          <w:rFonts w:ascii="Arial" w:hAnsi="Arial" w:cs="Arial"/>
          <w:sz w:val="24"/>
          <w:szCs w:val="24"/>
          <w:vertAlign w:val="subscript"/>
        </w:rPr>
        <w:t>L</w:t>
      </w:r>
      <w:r>
        <w:rPr>
          <w:rFonts w:ascii="Arial" w:hAnsi="Arial" w:cs="Arial"/>
          <w:sz w:val="24"/>
          <w:szCs w:val="24"/>
        </w:rPr>
        <w:t xml:space="preserve"> = µ</w:t>
      </w:r>
      <w:r>
        <w:rPr>
          <w:rFonts w:ascii="Arial" w:hAnsi="Arial" w:cs="Arial"/>
          <w:sz w:val="24"/>
          <w:szCs w:val="24"/>
          <w:vertAlign w:val="subscript"/>
        </w:rPr>
        <w:t>C</w:t>
      </w:r>
      <w:r>
        <w:rPr>
          <w:rFonts w:ascii="Arial" w:hAnsi="Arial" w:cs="Arial"/>
          <w:sz w:val="24"/>
          <w:szCs w:val="24"/>
        </w:rPr>
        <w:tab/>
        <w:t>H</w:t>
      </w:r>
      <w:r>
        <w:rPr>
          <w:rFonts w:ascii="Arial" w:hAnsi="Arial" w:cs="Arial"/>
          <w:sz w:val="24"/>
          <w:szCs w:val="24"/>
          <w:vertAlign w:val="subscript"/>
        </w:rPr>
        <w:t>1</w:t>
      </w:r>
      <w:r>
        <w:rPr>
          <w:rFonts w:ascii="Arial" w:hAnsi="Arial" w:cs="Arial"/>
          <w:sz w:val="24"/>
          <w:szCs w:val="24"/>
        </w:rPr>
        <w:t>:  at least one µ</w:t>
      </w:r>
      <w:r>
        <w:rPr>
          <w:rFonts w:ascii="Arial" w:hAnsi="Arial" w:cs="Arial"/>
          <w:sz w:val="24"/>
          <w:szCs w:val="24"/>
          <w:vertAlign w:val="subscript"/>
        </w:rPr>
        <w:t>k</w:t>
      </w:r>
      <w:r>
        <w:rPr>
          <w:rFonts w:ascii="Arial" w:hAnsi="Arial" w:cs="Arial"/>
          <w:sz w:val="24"/>
          <w:szCs w:val="24"/>
        </w:rPr>
        <w:t xml:space="preserve"> differs</w:t>
      </w:r>
    </w:p>
    <w:p w14:paraId="1C18E642" w14:textId="35730982" w:rsidR="0060313F" w:rsidRDefault="0060313F" w:rsidP="00704D4F">
      <w:pPr>
        <w:jc w:val="both"/>
        <w:rPr>
          <w:rFonts w:ascii="Arial" w:hAnsi="Arial" w:cs="Arial"/>
          <w:b/>
          <w:bCs/>
          <w:sz w:val="24"/>
          <w:szCs w:val="24"/>
        </w:rPr>
      </w:pPr>
    </w:p>
    <w:p w14:paraId="19408A1C" w14:textId="5BFF0B65" w:rsidR="004A1E9B" w:rsidRDefault="004A1E9B" w:rsidP="00704D4F">
      <w:pPr>
        <w:jc w:val="both"/>
        <w:rPr>
          <w:rFonts w:ascii="Arial" w:hAnsi="Arial" w:cs="Arial"/>
          <w:b/>
          <w:bCs/>
          <w:sz w:val="24"/>
          <w:szCs w:val="24"/>
        </w:rPr>
      </w:pPr>
    </w:p>
    <w:p w14:paraId="1E9732CF" w14:textId="3D7361CE" w:rsidR="00B2040F" w:rsidRDefault="004A1E9B" w:rsidP="00704D4F">
      <w:pPr>
        <w:jc w:val="both"/>
        <w:rPr>
          <w:rFonts w:ascii="Arial" w:hAnsi="Arial" w:cs="Arial"/>
          <w:sz w:val="24"/>
          <w:szCs w:val="24"/>
        </w:rPr>
      </w:pPr>
      <w:r>
        <w:rPr>
          <w:rFonts w:ascii="Arial" w:hAnsi="Arial" w:cs="Arial"/>
          <w:sz w:val="24"/>
          <w:szCs w:val="24"/>
        </w:rPr>
        <w:t>R</w:t>
      </w:r>
      <w:r w:rsidR="00B2040F">
        <w:rPr>
          <w:rFonts w:ascii="Arial" w:hAnsi="Arial" w:cs="Arial"/>
          <w:sz w:val="24"/>
          <w:szCs w:val="24"/>
        </w:rPr>
        <w:t xml:space="preserve">esidual plots from the </w:t>
      </w:r>
      <w:r>
        <w:rPr>
          <w:rFonts w:ascii="Arial" w:hAnsi="Arial" w:cs="Arial"/>
          <w:sz w:val="24"/>
          <w:szCs w:val="24"/>
        </w:rPr>
        <w:t xml:space="preserve">one-way </w:t>
      </w:r>
      <w:r w:rsidR="00B2040F">
        <w:rPr>
          <w:rFonts w:ascii="Arial" w:hAnsi="Arial" w:cs="Arial"/>
          <w:sz w:val="24"/>
          <w:szCs w:val="24"/>
        </w:rPr>
        <w:t>ANOVA model fit</w:t>
      </w:r>
      <w:r>
        <w:rPr>
          <w:rFonts w:ascii="Arial" w:hAnsi="Arial" w:cs="Arial"/>
          <w:sz w:val="24"/>
          <w:szCs w:val="24"/>
        </w:rPr>
        <w:t xml:space="preserve"> are provided on the next page</w:t>
      </w:r>
      <w:r w:rsidR="00B2040F">
        <w:rPr>
          <w:rFonts w:ascii="Arial" w:hAnsi="Arial" w:cs="Arial"/>
          <w:sz w:val="24"/>
          <w:szCs w:val="24"/>
        </w:rPr>
        <w:t>.</w:t>
      </w:r>
      <w:r>
        <w:rPr>
          <w:rFonts w:ascii="Arial" w:hAnsi="Arial" w:cs="Arial"/>
          <w:sz w:val="24"/>
          <w:szCs w:val="24"/>
        </w:rPr>
        <w:t xml:space="preserve">  Notice that, even though we have yearly information, the individual observations/cases within the data aren’t truly ordered so a </w:t>
      </w:r>
      <w:proofErr w:type="gramStart"/>
      <w:r>
        <w:rPr>
          <w:rFonts w:ascii="Arial" w:hAnsi="Arial" w:cs="Arial"/>
          <w:sz w:val="24"/>
          <w:szCs w:val="24"/>
        </w:rPr>
        <w:t>residuals</w:t>
      </w:r>
      <w:proofErr w:type="gramEnd"/>
      <w:r>
        <w:rPr>
          <w:rFonts w:ascii="Arial" w:hAnsi="Arial" w:cs="Arial"/>
          <w:sz w:val="24"/>
          <w:szCs w:val="24"/>
        </w:rPr>
        <w:t xml:space="preserve"> vs. order plot cannot be constructed.</w:t>
      </w:r>
    </w:p>
    <w:p w14:paraId="6048A582" w14:textId="0E7BFE4C" w:rsidR="00B2040F" w:rsidRDefault="00B2040F" w:rsidP="00B2040F">
      <w:pPr>
        <w:jc w:val="center"/>
        <w:rPr>
          <w:rFonts w:ascii="Arial" w:hAnsi="Arial" w:cs="Arial"/>
          <w:sz w:val="24"/>
          <w:szCs w:val="24"/>
        </w:rPr>
      </w:pPr>
    </w:p>
    <w:p w14:paraId="1D17F45F" w14:textId="5C853344" w:rsidR="00B2040F" w:rsidRDefault="004A1E9B" w:rsidP="00704D4F">
      <w:pPr>
        <w:jc w:val="both"/>
        <w:rPr>
          <w:noProof/>
        </w:rPr>
      </w:pPr>
      <w:r w:rsidRPr="004A1E9B">
        <w:rPr>
          <w:rFonts w:ascii="Arial" w:hAnsi="Arial" w:cs="Arial"/>
          <w:noProof/>
          <w:sz w:val="24"/>
          <w:szCs w:val="24"/>
        </w:rPr>
        <w:lastRenderedPageBreak/>
        <w:drawing>
          <wp:inline distT="0" distB="0" distL="0" distR="0" wp14:anchorId="75CB5057" wp14:editId="36937837">
            <wp:extent cx="2743200" cy="18288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828800"/>
                    </a:xfrm>
                    <a:prstGeom prst="rect">
                      <a:avLst/>
                    </a:prstGeom>
                    <a:ln>
                      <a:solidFill>
                        <a:srgbClr val="C00000"/>
                      </a:solidFill>
                    </a:ln>
                  </pic:spPr>
                </pic:pic>
              </a:graphicData>
            </a:graphic>
          </wp:inline>
        </w:drawing>
      </w:r>
      <w:r w:rsidRPr="004A1E9B">
        <w:rPr>
          <w:noProof/>
        </w:rPr>
        <w:t xml:space="preserve"> </w:t>
      </w:r>
      <w:r>
        <w:rPr>
          <w:noProof/>
        </w:rPr>
        <w:t xml:space="preserve">  </w:t>
      </w:r>
      <w:r w:rsidRPr="004A1E9B">
        <w:rPr>
          <w:rFonts w:ascii="Arial" w:hAnsi="Arial" w:cs="Arial"/>
          <w:noProof/>
          <w:sz w:val="24"/>
          <w:szCs w:val="24"/>
        </w:rPr>
        <w:drawing>
          <wp:inline distT="0" distB="0" distL="0" distR="0" wp14:anchorId="3C6BC58D" wp14:editId="52BDF2B0">
            <wp:extent cx="2743200" cy="18288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828800"/>
                    </a:xfrm>
                    <a:prstGeom prst="rect">
                      <a:avLst/>
                    </a:prstGeom>
                    <a:ln>
                      <a:solidFill>
                        <a:srgbClr val="C00000"/>
                      </a:solidFill>
                    </a:ln>
                  </pic:spPr>
                </pic:pic>
              </a:graphicData>
            </a:graphic>
          </wp:inline>
        </w:drawing>
      </w:r>
    </w:p>
    <w:p w14:paraId="7D0C9DC1" w14:textId="680CDE16" w:rsidR="002B657D" w:rsidRDefault="002B657D" w:rsidP="00704D4F">
      <w:pPr>
        <w:jc w:val="both"/>
        <w:rPr>
          <w:noProof/>
        </w:rPr>
      </w:pPr>
    </w:p>
    <w:p w14:paraId="50B0DE43" w14:textId="29A2E123" w:rsidR="002B657D" w:rsidRPr="002B657D" w:rsidRDefault="002B657D" w:rsidP="002B657D">
      <w:pPr>
        <w:pStyle w:val="Heading1"/>
        <w:rPr>
          <w:rFonts w:ascii="Arial" w:hAnsi="Arial" w:cs="Arial"/>
          <w:b/>
          <w:bCs/>
          <w:color w:val="C00000"/>
          <w:sz w:val="36"/>
          <w:szCs w:val="36"/>
        </w:rPr>
      </w:pPr>
      <w:r>
        <w:rPr>
          <w:rFonts w:ascii="Arial" w:hAnsi="Arial" w:cs="Arial"/>
          <w:b/>
          <w:bCs/>
          <w:color w:val="C00000"/>
          <w:sz w:val="36"/>
          <w:szCs w:val="36"/>
        </w:rPr>
        <w:t>Questions</w:t>
      </w:r>
    </w:p>
    <w:p w14:paraId="05DB48EC" w14:textId="3A2CA1F8" w:rsidR="00B2040F" w:rsidRDefault="00B2040F" w:rsidP="00B2040F">
      <w:pPr>
        <w:pStyle w:val="ListParagraph"/>
        <w:numPr>
          <w:ilvl w:val="0"/>
          <w:numId w:val="5"/>
        </w:numPr>
        <w:ind w:left="360"/>
        <w:jc w:val="both"/>
        <w:rPr>
          <w:rFonts w:ascii="Arial" w:hAnsi="Arial" w:cs="Arial"/>
          <w:sz w:val="24"/>
          <w:szCs w:val="24"/>
        </w:rPr>
      </w:pPr>
      <w:r>
        <w:rPr>
          <w:rFonts w:ascii="Arial" w:hAnsi="Arial" w:cs="Arial"/>
          <w:sz w:val="24"/>
          <w:szCs w:val="24"/>
        </w:rPr>
        <w:t>Is it reasonable to assume that errors are independent?  Briefly justify.</w:t>
      </w:r>
    </w:p>
    <w:p w14:paraId="5D4E8726" w14:textId="6E2F2189" w:rsidR="00B2040F" w:rsidRDefault="00B2040F" w:rsidP="00B2040F">
      <w:pPr>
        <w:pStyle w:val="ListParagraph"/>
        <w:numPr>
          <w:ilvl w:val="0"/>
          <w:numId w:val="5"/>
        </w:numPr>
        <w:ind w:left="360"/>
        <w:jc w:val="both"/>
        <w:rPr>
          <w:rFonts w:ascii="Arial" w:hAnsi="Arial" w:cs="Arial"/>
          <w:sz w:val="24"/>
          <w:szCs w:val="24"/>
        </w:rPr>
      </w:pPr>
      <w:r>
        <w:rPr>
          <w:rFonts w:ascii="Arial" w:hAnsi="Arial" w:cs="Arial"/>
          <w:sz w:val="24"/>
          <w:szCs w:val="24"/>
        </w:rPr>
        <w:t>Is it reasonable to assume that errors have mean 0?  Briefly justify.</w:t>
      </w:r>
    </w:p>
    <w:p w14:paraId="21267829" w14:textId="60BB7C42" w:rsidR="00B2040F" w:rsidRDefault="00B2040F" w:rsidP="00B2040F">
      <w:pPr>
        <w:pStyle w:val="ListParagraph"/>
        <w:numPr>
          <w:ilvl w:val="0"/>
          <w:numId w:val="5"/>
        </w:numPr>
        <w:ind w:left="360"/>
        <w:jc w:val="both"/>
        <w:rPr>
          <w:rFonts w:ascii="Arial" w:hAnsi="Arial" w:cs="Arial"/>
          <w:sz w:val="24"/>
          <w:szCs w:val="24"/>
        </w:rPr>
      </w:pPr>
      <w:r>
        <w:rPr>
          <w:rFonts w:ascii="Arial" w:hAnsi="Arial" w:cs="Arial"/>
          <w:sz w:val="24"/>
          <w:szCs w:val="24"/>
        </w:rPr>
        <w:t>Is it reasonable to assume that errors have constant variance?  Briefly justify.</w:t>
      </w:r>
    </w:p>
    <w:p w14:paraId="139AD236" w14:textId="68A3C73E" w:rsidR="00B2040F" w:rsidRDefault="00B2040F" w:rsidP="00B2040F">
      <w:pPr>
        <w:pStyle w:val="ListParagraph"/>
        <w:numPr>
          <w:ilvl w:val="0"/>
          <w:numId w:val="5"/>
        </w:numPr>
        <w:ind w:left="360"/>
        <w:jc w:val="both"/>
        <w:rPr>
          <w:rFonts w:ascii="Arial" w:hAnsi="Arial" w:cs="Arial"/>
          <w:sz w:val="24"/>
          <w:szCs w:val="24"/>
        </w:rPr>
      </w:pPr>
      <w:r>
        <w:rPr>
          <w:rFonts w:ascii="Arial" w:hAnsi="Arial" w:cs="Arial"/>
          <w:sz w:val="24"/>
          <w:szCs w:val="24"/>
        </w:rPr>
        <w:t>Is it reasonable to assume that errors come from a normal distribution?  Briefly justify.</w:t>
      </w:r>
    </w:p>
    <w:p w14:paraId="6E1F72F5" w14:textId="02CFBAE0" w:rsidR="002B657D" w:rsidRDefault="002B657D" w:rsidP="002B657D">
      <w:pPr>
        <w:jc w:val="both"/>
        <w:rPr>
          <w:rFonts w:ascii="Arial" w:hAnsi="Arial" w:cs="Arial"/>
          <w:sz w:val="24"/>
          <w:szCs w:val="24"/>
        </w:rPr>
      </w:pPr>
    </w:p>
    <w:p w14:paraId="7640DB0B" w14:textId="312033A1" w:rsidR="002B657D" w:rsidRDefault="002B657D" w:rsidP="002B657D">
      <w:pPr>
        <w:jc w:val="both"/>
        <w:rPr>
          <w:rFonts w:ascii="Arial" w:hAnsi="Arial" w:cs="Arial"/>
          <w:sz w:val="24"/>
          <w:szCs w:val="24"/>
        </w:rPr>
      </w:pPr>
    </w:p>
    <w:p w14:paraId="3B6970FE" w14:textId="0585EB75" w:rsidR="002B657D" w:rsidRDefault="002B657D" w:rsidP="002B657D">
      <w:pPr>
        <w:pStyle w:val="Heading1"/>
        <w:rPr>
          <w:rFonts w:ascii="Arial" w:hAnsi="Arial" w:cs="Arial"/>
          <w:b/>
          <w:bCs/>
          <w:color w:val="C00000"/>
          <w:sz w:val="36"/>
          <w:szCs w:val="36"/>
        </w:rPr>
      </w:pPr>
      <w:r>
        <w:rPr>
          <w:rFonts w:ascii="Arial" w:hAnsi="Arial" w:cs="Arial"/>
          <w:b/>
          <w:bCs/>
          <w:color w:val="C00000"/>
          <w:sz w:val="36"/>
          <w:szCs w:val="36"/>
        </w:rPr>
        <w:t>Solutions</w:t>
      </w:r>
    </w:p>
    <w:p w14:paraId="7DA6A877" w14:textId="642175F0" w:rsidR="002B657D" w:rsidRDefault="002B657D" w:rsidP="002B657D">
      <w:pPr>
        <w:pStyle w:val="ListParagraph"/>
        <w:numPr>
          <w:ilvl w:val="0"/>
          <w:numId w:val="7"/>
        </w:numPr>
        <w:rPr>
          <w:rFonts w:ascii="Arial" w:hAnsi="Arial" w:cs="Arial"/>
          <w:sz w:val="24"/>
          <w:szCs w:val="24"/>
        </w:rPr>
      </w:pPr>
      <w:r>
        <w:rPr>
          <w:rFonts w:ascii="Arial" w:hAnsi="Arial" w:cs="Arial"/>
          <w:sz w:val="24"/>
          <w:szCs w:val="24"/>
        </w:rPr>
        <w:t xml:space="preserve">No.  Even though we do not have a </w:t>
      </w:r>
      <w:proofErr w:type="gramStart"/>
      <w:r>
        <w:rPr>
          <w:rFonts w:ascii="Arial" w:hAnsi="Arial" w:cs="Arial"/>
          <w:sz w:val="24"/>
          <w:szCs w:val="24"/>
        </w:rPr>
        <w:t>residuals</w:t>
      </w:r>
      <w:proofErr w:type="gramEnd"/>
      <w:r>
        <w:rPr>
          <w:rFonts w:ascii="Arial" w:hAnsi="Arial" w:cs="Arial"/>
          <w:sz w:val="24"/>
          <w:szCs w:val="24"/>
        </w:rPr>
        <w:t xml:space="preserve"> vs. order plot, there is still yearly information.  Within any location, there may be dependence among observations/cases year-to-year that is not explained by estimating separate means by location.  Moreover, within any year, there may be dependence among locations since weather patterns are often similar at this latitude in the Midwest.</w:t>
      </w:r>
      <w:r w:rsidR="006C733D">
        <w:rPr>
          <w:rFonts w:ascii="Arial" w:hAnsi="Arial" w:cs="Arial"/>
          <w:sz w:val="24"/>
          <w:szCs w:val="24"/>
        </w:rPr>
        <w:t xml:space="preserve">  (Students living in the Midwest U.S. would be familiar with the second statement.)</w:t>
      </w:r>
    </w:p>
    <w:p w14:paraId="24693F23" w14:textId="1B2421EF" w:rsidR="002B657D" w:rsidRDefault="002B657D" w:rsidP="002B657D">
      <w:pPr>
        <w:pStyle w:val="ListParagraph"/>
        <w:numPr>
          <w:ilvl w:val="0"/>
          <w:numId w:val="7"/>
        </w:numPr>
        <w:rPr>
          <w:rFonts w:ascii="Arial" w:hAnsi="Arial" w:cs="Arial"/>
          <w:sz w:val="24"/>
          <w:szCs w:val="24"/>
        </w:rPr>
      </w:pPr>
      <w:r>
        <w:rPr>
          <w:rFonts w:ascii="Arial" w:hAnsi="Arial" w:cs="Arial"/>
          <w:sz w:val="24"/>
          <w:szCs w:val="24"/>
        </w:rPr>
        <w:t>Yes.  This is automatically true in one-way ANOVA.</w:t>
      </w:r>
    </w:p>
    <w:p w14:paraId="54367F33" w14:textId="2729763F" w:rsidR="002B657D" w:rsidRDefault="002B657D" w:rsidP="002B657D">
      <w:pPr>
        <w:pStyle w:val="ListParagraph"/>
        <w:numPr>
          <w:ilvl w:val="0"/>
          <w:numId w:val="7"/>
        </w:numPr>
        <w:rPr>
          <w:rFonts w:ascii="Arial" w:hAnsi="Arial" w:cs="Arial"/>
          <w:sz w:val="24"/>
          <w:szCs w:val="24"/>
        </w:rPr>
      </w:pPr>
      <w:r>
        <w:rPr>
          <w:rFonts w:ascii="Arial" w:hAnsi="Arial" w:cs="Arial"/>
          <w:sz w:val="24"/>
          <w:szCs w:val="24"/>
        </w:rPr>
        <w:t>Yes.  There does not appear to be a drastic difference in spreads among the vertical lines of residuals in the vs. fits plot.  The difference in spreads is less than 2 times.</w:t>
      </w:r>
    </w:p>
    <w:p w14:paraId="7CAA1B03" w14:textId="38670967" w:rsidR="002B657D" w:rsidRPr="002B657D" w:rsidRDefault="002B657D" w:rsidP="002B657D">
      <w:pPr>
        <w:pStyle w:val="ListParagraph"/>
        <w:numPr>
          <w:ilvl w:val="0"/>
          <w:numId w:val="7"/>
        </w:numPr>
        <w:rPr>
          <w:rFonts w:ascii="Arial" w:hAnsi="Arial" w:cs="Arial"/>
          <w:sz w:val="24"/>
          <w:szCs w:val="24"/>
        </w:rPr>
      </w:pPr>
      <w:r>
        <w:rPr>
          <w:rFonts w:ascii="Arial" w:hAnsi="Arial" w:cs="Arial"/>
          <w:sz w:val="24"/>
          <w:szCs w:val="24"/>
        </w:rPr>
        <w:t>Yes.  There is not a pattern away from the diagonal in the normal Q-Q plot of residuals.  Although some points are further from the diagonal in the tails of the plot, this is typical to observe, even in data from the normal distribution.</w:t>
      </w:r>
    </w:p>
    <w:sectPr w:rsidR="002B657D" w:rsidRPr="002B657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848AA" w14:textId="77777777" w:rsidR="007F64BA" w:rsidRDefault="007F64BA" w:rsidP="00704D4F">
      <w:pPr>
        <w:spacing w:after="0" w:line="240" w:lineRule="auto"/>
      </w:pPr>
      <w:r>
        <w:separator/>
      </w:r>
    </w:p>
  </w:endnote>
  <w:endnote w:type="continuationSeparator" w:id="0">
    <w:p w14:paraId="217B1625" w14:textId="77777777" w:rsidR="007F64BA" w:rsidRDefault="007F64BA" w:rsidP="00704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32C3A" w14:textId="058FD6AB" w:rsidR="00704D4F" w:rsidRPr="00704D4F" w:rsidRDefault="00704D4F" w:rsidP="00704D4F">
    <w:pPr>
      <w:pStyle w:val="Footer"/>
      <w:rPr>
        <w:rFonts w:ascii="Arial" w:hAnsi="Arial" w:cs="Arial"/>
        <w:sz w:val="24"/>
        <w:szCs w:val="24"/>
      </w:rPr>
    </w:pPr>
    <w:r>
      <w:rPr>
        <w:rFonts w:ascii="Arial" w:hAnsi="Arial" w:cs="Arial"/>
        <w:color w:val="808080" w:themeColor="background1" w:themeShade="80"/>
        <w:sz w:val="16"/>
        <w:szCs w:val="16"/>
      </w:rPr>
      <w:tab/>
    </w:r>
    <w:r>
      <w:rPr>
        <w:rFonts w:ascii="Arial" w:hAnsi="Arial" w:cs="Arial"/>
        <w:color w:val="808080" w:themeColor="background1" w:themeShade="80"/>
        <w:sz w:val="16"/>
        <w:szCs w:val="16"/>
      </w:rPr>
      <w:tab/>
    </w:r>
    <w:sdt>
      <w:sdtPr>
        <w:rPr>
          <w:rFonts w:ascii="Arial" w:hAnsi="Arial" w:cs="Arial"/>
          <w:sz w:val="24"/>
          <w:szCs w:val="24"/>
        </w:rPr>
        <w:id w:val="612939529"/>
        <w:docPartObj>
          <w:docPartGallery w:val="Page Numbers (Bottom of Page)"/>
          <w:docPartUnique/>
        </w:docPartObj>
      </w:sdtPr>
      <w:sdtEndPr/>
      <w:sdtContent>
        <w:sdt>
          <w:sdtPr>
            <w:rPr>
              <w:rFonts w:ascii="Arial" w:hAnsi="Arial" w:cs="Arial"/>
              <w:sz w:val="24"/>
              <w:szCs w:val="24"/>
            </w:rPr>
            <w:id w:val="-1769616900"/>
            <w:docPartObj>
              <w:docPartGallery w:val="Page Numbers (Top of Page)"/>
              <w:docPartUnique/>
            </w:docPartObj>
          </w:sdtPr>
          <w:sdtEndPr/>
          <w:sdtContent>
            <w:r w:rsidRPr="00704D4F">
              <w:rPr>
                <w:rFonts w:ascii="Arial" w:hAnsi="Arial" w:cs="Arial"/>
                <w:sz w:val="24"/>
                <w:szCs w:val="24"/>
              </w:rPr>
              <w:t xml:space="preserve">Page </w:t>
            </w:r>
            <w:r w:rsidRPr="00704D4F">
              <w:rPr>
                <w:rFonts w:ascii="Arial" w:hAnsi="Arial" w:cs="Arial"/>
                <w:b/>
                <w:bCs/>
                <w:sz w:val="24"/>
                <w:szCs w:val="24"/>
              </w:rPr>
              <w:fldChar w:fldCharType="begin"/>
            </w:r>
            <w:r w:rsidRPr="00704D4F">
              <w:rPr>
                <w:rFonts w:ascii="Arial" w:hAnsi="Arial" w:cs="Arial"/>
                <w:b/>
                <w:bCs/>
                <w:sz w:val="24"/>
                <w:szCs w:val="24"/>
              </w:rPr>
              <w:instrText xml:space="preserve"> PAGE </w:instrText>
            </w:r>
            <w:r w:rsidRPr="00704D4F">
              <w:rPr>
                <w:rFonts w:ascii="Arial" w:hAnsi="Arial" w:cs="Arial"/>
                <w:b/>
                <w:bCs/>
                <w:sz w:val="24"/>
                <w:szCs w:val="24"/>
              </w:rPr>
              <w:fldChar w:fldCharType="separate"/>
            </w:r>
            <w:r w:rsidR="00600CE9">
              <w:rPr>
                <w:rFonts w:ascii="Arial" w:hAnsi="Arial" w:cs="Arial"/>
                <w:b/>
                <w:bCs/>
                <w:noProof/>
                <w:sz w:val="24"/>
                <w:szCs w:val="24"/>
              </w:rPr>
              <w:t>5</w:t>
            </w:r>
            <w:r w:rsidRPr="00704D4F">
              <w:rPr>
                <w:rFonts w:ascii="Arial" w:hAnsi="Arial" w:cs="Arial"/>
                <w:b/>
                <w:bCs/>
                <w:sz w:val="24"/>
                <w:szCs w:val="24"/>
              </w:rPr>
              <w:fldChar w:fldCharType="end"/>
            </w:r>
            <w:r w:rsidRPr="00704D4F">
              <w:rPr>
                <w:rFonts w:ascii="Arial" w:hAnsi="Arial" w:cs="Arial"/>
                <w:sz w:val="24"/>
                <w:szCs w:val="24"/>
              </w:rPr>
              <w:t xml:space="preserve"> of </w:t>
            </w:r>
            <w:r w:rsidRPr="00704D4F">
              <w:rPr>
                <w:rFonts w:ascii="Arial" w:hAnsi="Arial" w:cs="Arial"/>
                <w:b/>
                <w:bCs/>
                <w:sz w:val="24"/>
                <w:szCs w:val="24"/>
              </w:rPr>
              <w:fldChar w:fldCharType="begin"/>
            </w:r>
            <w:r w:rsidRPr="00704D4F">
              <w:rPr>
                <w:rFonts w:ascii="Arial" w:hAnsi="Arial" w:cs="Arial"/>
                <w:b/>
                <w:bCs/>
                <w:sz w:val="24"/>
                <w:szCs w:val="24"/>
              </w:rPr>
              <w:instrText xml:space="preserve"> NUMPAGES  </w:instrText>
            </w:r>
            <w:r w:rsidRPr="00704D4F">
              <w:rPr>
                <w:rFonts w:ascii="Arial" w:hAnsi="Arial" w:cs="Arial"/>
                <w:b/>
                <w:bCs/>
                <w:sz w:val="24"/>
                <w:szCs w:val="24"/>
              </w:rPr>
              <w:fldChar w:fldCharType="separate"/>
            </w:r>
            <w:r w:rsidR="00600CE9">
              <w:rPr>
                <w:rFonts w:ascii="Arial" w:hAnsi="Arial" w:cs="Arial"/>
                <w:b/>
                <w:bCs/>
                <w:noProof/>
                <w:sz w:val="24"/>
                <w:szCs w:val="24"/>
              </w:rPr>
              <w:t>5</w:t>
            </w:r>
            <w:r w:rsidRPr="00704D4F">
              <w:rPr>
                <w:rFonts w:ascii="Arial" w:hAnsi="Arial" w:cs="Arial"/>
                <w:b/>
                <w:bCs/>
                <w:sz w:val="24"/>
                <w:szCs w:val="24"/>
              </w:rPr>
              <w:fldChar w:fldCharType="end"/>
            </w:r>
          </w:sdtContent>
        </w:sdt>
      </w:sdtContent>
    </w:sdt>
  </w:p>
  <w:p w14:paraId="22346DA9" w14:textId="77777777" w:rsidR="00704D4F" w:rsidRDefault="00704D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FAC0F" w14:textId="77777777" w:rsidR="007F64BA" w:rsidRDefault="007F64BA" w:rsidP="00704D4F">
      <w:pPr>
        <w:spacing w:after="0" w:line="240" w:lineRule="auto"/>
      </w:pPr>
      <w:r>
        <w:separator/>
      </w:r>
    </w:p>
  </w:footnote>
  <w:footnote w:type="continuationSeparator" w:id="0">
    <w:p w14:paraId="7199FAF4" w14:textId="77777777" w:rsidR="007F64BA" w:rsidRDefault="007F64BA" w:rsidP="00704D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17D05"/>
    <w:multiLevelType w:val="hybridMultilevel"/>
    <w:tmpl w:val="B7248F14"/>
    <w:lvl w:ilvl="0" w:tplc="47E6A8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160F26"/>
    <w:multiLevelType w:val="hybridMultilevel"/>
    <w:tmpl w:val="B7269C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2C5EA4"/>
    <w:multiLevelType w:val="hybridMultilevel"/>
    <w:tmpl w:val="62525C5A"/>
    <w:lvl w:ilvl="0" w:tplc="126611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74574D"/>
    <w:multiLevelType w:val="hybridMultilevel"/>
    <w:tmpl w:val="5B4E4D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FC266E"/>
    <w:multiLevelType w:val="hybridMultilevel"/>
    <w:tmpl w:val="342C0B18"/>
    <w:lvl w:ilvl="0" w:tplc="4E1603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B551B7"/>
    <w:multiLevelType w:val="hybridMultilevel"/>
    <w:tmpl w:val="0618012A"/>
    <w:lvl w:ilvl="0" w:tplc="C65AFC6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232615"/>
    <w:multiLevelType w:val="hybridMultilevel"/>
    <w:tmpl w:val="AB1827C6"/>
    <w:lvl w:ilvl="0" w:tplc="23CE056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5"/>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CA0"/>
    <w:rsid w:val="000736F8"/>
    <w:rsid w:val="001A1A99"/>
    <w:rsid w:val="00206DE2"/>
    <w:rsid w:val="002B657D"/>
    <w:rsid w:val="0033691A"/>
    <w:rsid w:val="003D589A"/>
    <w:rsid w:val="00484C14"/>
    <w:rsid w:val="00485617"/>
    <w:rsid w:val="004A1E9B"/>
    <w:rsid w:val="00600CE9"/>
    <w:rsid w:val="0060313F"/>
    <w:rsid w:val="00662415"/>
    <w:rsid w:val="006C4545"/>
    <w:rsid w:val="006C733D"/>
    <w:rsid w:val="00704D4F"/>
    <w:rsid w:val="007F64BA"/>
    <w:rsid w:val="008262DD"/>
    <w:rsid w:val="009260FC"/>
    <w:rsid w:val="00941AE1"/>
    <w:rsid w:val="009E3931"/>
    <w:rsid w:val="00B2040F"/>
    <w:rsid w:val="00BA1A22"/>
    <w:rsid w:val="00BE2736"/>
    <w:rsid w:val="00C6797F"/>
    <w:rsid w:val="00C70BA5"/>
    <w:rsid w:val="00C73BDE"/>
    <w:rsid w:val="00CE53D7"/>
    <w:rsid w:val="00D342F0"/>
    <w:rsid w:val="00D81B4E"/>
    <w:rsid w:val="00D855B9"/>
    <w:rsid w:val="00DA090B"/>
    <w:rsid w:val="00DB5498"/>
    <w:rsid w:val="00EE6CA0"/>
    <w:rsid w:val="00F361BD"/>
    <w:rsid w:val="00F44F29"/>
    <w:rsid w:val="00F85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2AE93"/>
  <w15:chartTrackingRefBased/>
  <w15:docId w15:val="{4F61E31E-28BF-417D-84D6-449F648A7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5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CA0"/>
    <w:pPr>
      <w:ind w:left="720"/>
      <w:contextualSpacing/>
    </w:pPr>
  </w:style>
  <w:style w:type="table" w:styleId="TableGrid">
    <w:name w:val="Table Grid"/>
    <w:basedOn w:val="TableNormal"/>
    <w:uiPriority w:val="39"/>
    <w:rsid w:val="00EE6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4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D4F"/>
  </w:style>
  <w:style w:type="paragraph" w:styleId="Footer">
    <w:name w:val="footer"/>
    <w:basedOn w:val="Normal"/>
    <w:link w:val="FooterChar"/>
    <w:uiPriority w:val="99"/>
    <w:unhideWhenUsed/>
    <w:rsid w:val="00704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D4F"/>
  </w:style>
  <w:style w:type="character" w:customStyle="1" w:styleId="Heading1Char">
    <w:name w:val="Heading 1 Char"/>
    <w:basedOn w:val="DefaultParagraphFont"/>
    <w:link w:val="Heading1"/>
    <w:uiPriority w:val="9"/>
    <w:rsid w:val="002B657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Heyman, Megan</dc:creator>
  <cp:keywords/>
  <dc:description/>
  <cp:lastModifiedBy>Heyman, Megan</cp:lastModifiedBy>
  <cp:revision>5</cp:revision>
  <dcterms:created xsi:type="dcterms:W3CDTF">2021-06-27T22:25:00Z</dcterms:created>
  <dcterms:modified xsi:type="dcterms:W3CDTF">2021-06-27T22:33:00Z</dcterms:modified>
</cp:coreProperties>
</file>