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КОМИССИИ [ЗАГЛУШКА — продажа]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Агентство: {{ agency_name }}, ИНН {{ agency_inn }}, ОГРН {{ agency_ogrn }}, в лице {{ agency_signatory }}.</w:t>
      </w:r>
    </w:p>
    <w:p>
      <w:r>
        <w:t>Участник: {{ participant.full_name }}, паспорт: {{ participant.passport_data }}, адрес регистрации: {{ participant.registration_address }}, контакт: {{ participant.contact }}.</w:t>
      </w:r>
    </w:p>
    <w:p>
      <w:r>
        <w:t>Сторона участника в сделке: {{ participant.side }}.</w:t>
      </w:r>
    </w:p>
    <w:p>
      <w:r>
        <w:t>Объект: {{ address }}, кадастровый номер {{ cadastral_number }}.</w:t>
      </w:r>
    </w:p>
    <w:p>
      <w:r>
        <w:t>Комиссионное вознаграждение: {{ commission_value }}.</w:t>
      </w:r>
    </w:p>
    <w:p>
      <w:r>
        <w:t>Тип сделки: {{ deal_type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