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СОГЛАСИЕ [ЗАГЛУШКА — аренда]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[УТОЧНИТЬ у юриста: точный текст согласия зависит от основания — consent_reason={{ consent_reason }}]</w:t>
      </w:r>
    </w:p>
    <w:p>
      <w:r>
        <w:t>Участник, на которого оформлено согласие: {{ participant.full_name }}, паспорт: {{ participant.passport_data }}.</w:t>
      </w:r>
    </w:p>
    <w:p>
      <w:r>
        <w:t>Объект: {{ address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