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СОГЛАСИЕ [ЗАГЛУШКА — продажа]</w:t>
      </w:r>
    </w:p>
    <w:p>
      <w:r>
        <w:t>[ТЕСТОВЫЙ ШАБЛОН. Юридический текст не согласован, использовать только для проверки движка.]</w:t>
      </w:r>
    </w:p>
    <w:p>
      <w:r>
        <w:t>[УТОЧНИТЬ у юриста: точный текст согласия зависит от основания — consent_reason={{ consent_reason }}]</w:t>
      </w:r>
    </w:p>
    <w:p>
      <w:r>
        <w:t>Участник, на которого оформлено согласие: {{ participant.full_name }}, паспорт: {{ participant.passport_data }}.</w:t>
      </w:r>
    </w:p>
    <w:p>
      <w:r>
        <w:t>Объект: {{ address 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