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0D2CB" w14:textId="1F03D55D" w:rsidR="002332AD" w:rsidRPr="004804AA" w:rsidRDefault="002332AD">
      <w:pPr>
        <w:rPr>
          <w:rFonts w:ascii="Times New Roman" w:hAnsi="Times New Roman" w:cs="Times New Roman"/>
        </w:rPr>
      </w:pPr>
      <w:r w:rsidRPr="004804A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9019A46" wp14:editId="3D6ED94A">
            <wp:simplePos x="0" y="0"/>
            <wp:positionH relativeFrom="margin">
              <wp:align>left</wp:align>
            </wp:positionH>
            <wp:positionV relativeFrom="paragraph">
              <wp:posOffset>-1601</wp:posOffset>
            </wp:positionV>
            <wp:extent cx="1986280" cy="106807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E6433F" w14:textId="1D99594E" w:rsidR="002332AD" w:rsidRPr="004804AA" w:rsidRDefault="002332AD">
      <w:pPr>
        <w:rPr>
          <w:rFonts w:ascii="Times New Roman" w:hAnsi="Times New Roman" w:cs="Times New Roman"/>
        </w:rPr>
      </w:pPr>
    </w:p>
    <w:p w14:paraId="1E42D0F6" w14:textId="77777777" w:rsidR="002332AD" w:rsidRPr="004804AA" w:rsidRDefault="002332AD">
      <w:pPr>
        <w:rPr>
          <w:rFonts w:ascii="Times New Roman" w:hAnsi="Times New Roman" w:cs="Times New Roman"/>
        </w:rPr>
      </w:pPr>
    </w:p>
    <w:p w14:paraId="1EFB1FFA" w14:textId="7C1F969F" w:rsidR="002332AD" w:rsidRPr="004804AA" w:rsidRDefault="002332AD">
      <w:pPr>
        <w:rPr>
          <w:rFonts w:ascii="Times New Roman" w:hAnsi="Times New Roman" w:cs="Times New Roman"/>
        </w:rPr>
      </w:pPr>
    </w:p>
    <w:p w14:paraId="66BF6C9C" w14:textId="61429602" w:rsidR="002935B2" w:rsidRPr="004804AA" w:rsidRDefault="002332AD">
      <w:pPr>
        <w:rPr>
          <w:rFonts w:ascii="Times New Roman" w:hAnsi="Times New Roman" w:cs="Times New Roman"/>
        </w:rPr>
      </w:pPr>
      <w:r w:rsidRPr="004804AA">
        <w:rPr>
          <w:rFonts w:ascii="Times New Roman" w:hAnsi="Times New Roman" w:cs="Times New Roman"/>
        </w:rPr>
        <w:tab/>
      </w:r>
    </w:p>
    <w:p w14:paraId="5EFB5137" w14:textId="5281B6C6" w:rsidR="002332AD" w:rsidRPr="004804AA" w:rsidRDefault="002332AD">
      <w:pPr>
        <w:rPr>
          <w:rFonts w:ascii="Times New Roman" w:hAnsi="Times New Roman" w:cs="Times New Roman"/>
        </w:rPr>
      </w:pPr>
      <w:r w:rsidRPr="004804A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7A395C" wp14:editId="554DA0EC">
                <wp:simplePos x="0" y="0"/>
                <wp:positionH relativeFrom="margin">
                  <wp:align>center</wp:align>
                </wp:positionH>
                <wp:positionV relativeFrom="paragraph">
                  <wp:posOffset>287931</wp:posOffset>
                </wp:positionV>
                <wp:extent cx="4691270" cy="1073426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1270" cy="1073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EB1C9B" w14:textId="77777777" w:rsidR="002332AD" w:rsidRPr="002332AD" w:rsidRDefault="002332AD" w:rsidP="002332AD">
                            <w:pPr>
                              <w:spacing w:after="0"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332AD">
                              <w:rPr>
                                <w:sz w:val="28"/>
                                <w:szCs w:val="28"/>
                              </w:rPr>
                              <w:t>Área del Conocimiento de Ciencias Básicas y Tecnología</w:t>
                            </w:r>
                          </w:p>
                          <w:p w14:paraId="68B529F7" w14:textId="77777777" w:rsidR="002332AD" w:rsidRPr="002332AD" w:rsidRDefault="002332AD" w:rsidP="002332AD">
                            <w:pPr>
                              <w:spacing w:after="0"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332AD">
                              <w:rPr>
                                <w:sz w:val="28"/>
                                <w:szCs w:val="28"/>
                              </w:rPr>
                              <w:t>Departamento de Computación</w:t>
                            </w:r>
                          </w:p>
                          <w:p w14:paraId="0917E9C3" w14:textId="77777777" w:rsidR="002332AD" w:rsidRPr="002332AD" w:rsidRDefault="002332AD" w:rsidP="002332AD">
                            <w:pPr>
                              <w:spacing w:after="0"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332AD">
                              <w:rPr>
                                <w:sz w:val="28"/>
                                <w:szCs w:val="28"/>
                              </w:rPr>
                              <w:t>Carrera de Ingeniería en Sistemas</w:t>
                            </w:r>
                          </w:p>
                          <w:p w14:paraId="756F8912" w14:textId="77777777" w:rsidR="002332AD" w:rsidRPr="002332AD" w:rsidRDefault="002332AD" w:rsidP="002332AD">
                            <w:pPr>
                              <w:spacing w:after="0"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2EA7053" w14:textId="77777777" w:rsidR="002332AD" w:rsidRPr="002332AD" w:rsidRDefault="002332AD" w:rsidP="002332AD">
                            <w:pPr>
                              <w:spacing w:after="0"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332AD">
                              <w:rPr>
                                <w:sz w:val="28"/>
                                <w:szCs w:val="28"/>
                              </w:rPr>
                              <w:t>Resguardo de la información</w:t>
                            </w:r>
                          </w:p>
                          <w:p w14:paraId="06E3F281" w14:textId="77777777" w:rsidR="002332AD" w:rsidRPr="002332AD" w:rsidRDefault="002332AD" w:rsidP="002332AD">
                            <w:pPr>
                              <w:spacing w:after="0"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7A395C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0;margin-top:22.65pt;width:369.4pt;height:84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PUeGAIAAC0EAAAOAAAAZHJzL2Uyb0RvYy54bWysU8tu2zAQvBfoPxC815Icx04Ey4GbwEUB&#10;IwngFDnTFGkJoLgsSVtyv75LSn4g7anohdrlrvYxM5w/dI0iB2FdDbqg2SilRGgOZa13Bf3xtvpy&#10;R4nzTJdMgRYFPQpHHxafP81bk4sxVKBKYQkW0S5vTUEr702eJI5XomFuBEZoDEqwDfPo2l1SWtZi&#10;9UYl4zSdJi3Y0ljgwjm8feqDdBHrSym4f5HSCU9UQXE2H08bz204k8Wc5TvLTFXzYQz2D1M0rNbY&#10;9FzqiXlG9rb+o1RTcwsOpB9xaBKQsuYi7oDbZOmHbTYVMyLuguA4c4bJ/b+y/PmwMa+W+O4rdEhg&#10;AKQ1Lnd4GfbppG3CFyclGEcIj2fYROcJx8vJ9D4bzzDEMZals5vJeBrqJJffjXX+m4CGBKOgFnmJ&#10;cLHD2vk+9ZQSumlY1UpFbpQmbUGnN7dp/OEcweJKY4/LsMHy3bYbNthCecTFLPScO8NXNTZfM+df&#10;mUWScWAUrn/BQyrAJjBYlFRgf/3tPuQj9hilpEXRFNT93DMrKFHfNbJyn00mQWXRmdzOxujY68j2&#10;OqL3zSOgLjN8IoZHM+R7dTKlheYd9b0MXTHENMfeBfUn89H3Usb3wcVyGZNQV4b5td4YHkoHOAO0&#10;b907s2bA3yN1z3CSF8s/0NDn9kQs9x5kHTkKAPeoDrijJiPLw/sJor/2Y9bllS9+AwAA//8DAFBL&#10;AwQUAAYACAAAACEALcevKuAAAAAHAQAADwAAAGRycy9kb3ducmV2LnhtbEyPQUvDQBSE74L/YXmC&#10;N7tp0mpI81JKoAiih9ZevG2y2yQ0+zZmt2301/s86XGYYeabfD3ZXlzM6DtHCPNZBMJQ7XRHDcLh&#10;ffuQgvBBkVa9I4PwZTysi9ubXGXaXWlnLvvQCC4hnymENoQhk9LXrbHKz9xgiL2jG60KLMdG6lFd&#10;udz2Mo6iR2lVR7zQqsGUralP+7NFeCm3b2pXxTb97svn1+Nm+Dx8LBHv76bNCkQwU/gLwy8+o0PB&#10;TJU7k/aiR+AjAWGxTECw+5SkfKRCiOeLBGSRy//8xQ8AAAD//wMAUEsBAi0AFAAGAAgAAAAhALaD&#10;OJL+AAAA4QEAABMAAAAAAAAAAAAAAAAAAAAAAFtDb250ZW50X1R5cGVzXS54bWxQSwECLQAUAAYA&#10;CAAAACEAOP0h/9YAAACUAQAACwAAAAAAAAAAAAAAAAAvAQAAX3JlbHMvLnJlbHNQSwECLQAUAAYA&#10;CAAAACEAb9D1HhgCAAAtBAAADgAAAAAAAAAAAAAAAAAuAgAAZHJzL2Uyb0RvYy54bWxQSwECLQAU&#10;AAYACAAAACEALcevKuAAAAAHAQAADwAAAAAAAAAAAAAAAAByBAAAZHJzL2Rvd25yZXYueG1sUEsF&#10;BgAAAAAEAAQA8wAAAH8FAAAAAA==&#10;" filled="f" stroked="f" strokeweight=".5pt">
                <v:textbox>
                  <w:txbxContent>
                    <w:p w14:paraId="3AEB1C9B" w14:textId="77777777" w:rsidR="002332AD" w:rsidRPr="002332AD" w:rsidRDefault="002332AD" w:rsidP="002332AD">
                      <w:pPr>
                        <w:spacing w:after="0"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2332AD">
                        <w:rPr>
                          <w:sz w:val="28"/>
                          <w:szCs w:val="28"/>
                        </w:rPr>
                        <w:t>Área del Conocimiento de Ciencias Básicas y Tecnología</w:t>
                      </w:r>
                    </w:p>
                    <w:p w14:paraId="68B529F7" w14:textId="77777777" w:rsidR="002332AD" w:rsidRPr="002332AD" w:rsidRDefault="002332AD" w:rsidP="002332AD">
                      <w:pPr>
                        <w:spacing w:after="0"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2332AD">
                        <w:rPr>
                          <w:sz w:val="28"/>
                          <w:szCs w:val="28"/>
                        </w:rPr>
                        <w:t>Departamento de Computación</w:t>
                      </w:r>
                    </w:p>
                    <w:p w14:paraId="0917E9C3" w14:textId="77777777" w:rsidR="002332AD" w:rsidRPr="002332AD" w:rsidRDefault="002332AD" w:rsidP="002332AD">
                      <w:pPr>
                        <w:spacing w:after="0"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2332AD">
                        <w:rPr>
                          <w:sz w:val="28"/>
                          <w:szCs w:val="28"/>
                        </w:rPr>
                        <w:t>Carrera de Ingeniería en Sistemas</w:t>
                      </w:r>
                    </w:p>
                    <w:p w14:paraId="756F8912" w14:textId="77777777" w:rsidR="002332AD" w:rsidRPr="002332AD" w:rsidRDefault="002332AD" w:rsidP="002332AD">
                      <w:pPr>
                        <w:spacing w:after="0"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52EA7053" w14:textId="77777777" w:rsidR="002332AD" w:rsidRPr="002332AD" w:rsidRDefault="002332AD" w:rsidP="002332AD">
                      <w:pPr>
                        <w:spacing w:after="0"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2332AD">
                        <w:rPr>
                          <w:sz w:val="28"/>
                          <w:szCs w:val="28"/>
                        </w:rPr>
                        <w:t>Resguardo de la información</w:t>
                      </w:r>
                    </w:p>
                    <w:p w14:paraId="06E3F281" w14:textId="77777777" w:rsidR="002332AD" w:rsidRPr="002332AD" w:rsidRDefault="002332AD" w:rsidP="002332AD">
                      <w:pPr>
                        <w:spacing w:after="0"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72FB29" w14:textId="77777777" w:rsidR="002332AD" w:rsidRPr="004804AA" w:rsidRDefault="002332AD">
      <w:pPr>
        <w:rPr>
          <w:rFonts w:ascii="Times New Roman" w:hAnsi="Times New Roman" w:cs="Times New Roman"/>
        </w:rPr>
      </w:pPr>
    </w:p>
    <w:p w14:paraId="3BC0A6CE" w14:textId="77777777" w:rsidR="002332AD" w:rsidRPr="004804AA" w:rsidRDefault="002332AD">
      <w:pPr>
        <w:rPr>
          <w:rFonts w:ascii="Times New Roman" w:hAnsi="Times New Roman" w:cs="Times New Roman"/>
        </w:rPr>
      </w:pPr>
    </w:p>
    <w:p w14:paraId="73A2299D" w14:textId="3BB0952E" w:rsidR="002332AD" w:rsidRPr="004804AA" w:rsidRDefault="002332AD">
      <w:pPr>
        <w:rPr>
          <w:rFonts w:ascii="Times New Roman" w:hAnsi="Times New Roman" w:cs="Times New Roman"/>
        </w:rPr>
      </w:pPr>
    </w:p>
    <w:p w14:paraId="7DE5075A" w14:textId="7FAF0EBE" w:rsidR="002332AD" w:rsidRPr="004804AA" w:rsidRDefault="002332AD">
      <w:pPr>
        <w:rPr>
          <w:rFonts w:ascii="Times New Roman" w:hAnsi="Times New Roman" w:cs="Times New Roman"/>
        </w:rPr>
      </w:pPr>
    </w:p>
    <w:p w14:paraId="251F20EA" w14:textId="0057EC38" w:rsidR="002332AD" w:rsidRPr="004804AA" w:rsidRDefault="002332AD">
      <w:pPr>
        <w:rPr>
          <w:rFonts w:ascii="Times New Roman" w:hAnsi="Times New Roman" w:cs="Times New Roman"/>
        </w:rPr>
      </w:pPr>
      <w:r w:rsidRPr="004804A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1F7ACC" wp14:editId="1A04BC91">
                <wp:simplePos x="0" y="0"/>
                <wp:positionH relativeFrom="margin">
                  <wp:align>center</wp:align>
                </wp:positionH>
                <wp:positionV relativeFrom="paragraph">
                  <wp:posOffset>127303</wp:posOffset>
                </wp:positionV>
                <wp:extent cx="4529797" cy="683813"/>
                <wp:effectExtent l="0" t="0" r="0" b="254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9797" cy="6838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3F1F10" w14:textId="77777777" w:rsidR="002332AD" w:rsidRPr="002332AD" w:rsidRDefault="002332AD" w:rsidP="002332AD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2332AD">
                              <w:rPr>
                                <w:sz w:val="28"/>
                                <w:szCs w:val="28"/>
                              </w:rPr>
                              <w:t>Nombre del componente:</w:t>
                            </w:r>
                            <w:r w:rsidRPr="002332AD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2332AD">
                              <w:rPr>
                                <w:sz w:val="28"/>
                                <w:szCs w:val="28"/>
                                <w:lang w:val="es-ES"/>
                              </w:rPr>
                              <w:t>Resguardo de la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F7ACC" id="Cuadro de texto 1" o:spid="_x0000_s1027" type="#_x0000_t202" style="position:absolute;margin-left:0;margin-top:10pt;width:356.7pt;height:53.8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B6GQIAADMEAAAOAAAAZHJzL2Uyb0RvYy54bWysU01v2zAMvQ/YfxB0X5zPNjHiFFmLDAOC&#10;tkA69KzIUixAFjVJiZ39+lFyvtDtNOwikyL9SL5HzR/aWpODcF6BKeig16dEGA6lMruC/nhbfZlS&#10;4gMzJdNgREGPwtOHxedP88bmYggV6FI4giDG540taBWCzbPM80rUzPfACoNBCa5mAV23y0rHGkSv&#10;dTbs9++yBlxpHXDhPd4+dUG6SPhSCh5epPQiEF1Q7C2k06VzG89sMWf5zjFbKX5qg/1DFzVTBote&#10;oJ5YYGTv1B9QteIOPMjQ41BnIKXiIs2A0wz6H6bZVMyKNAuS4+2FJv//YPnzYWNfHQntV2hRwEhI&#10;Y33u8TLO00pXxy92SjCOFB4vtIk2EI6X48lwdj+7p4Rj7G46mg5GESa7/m2dD98E1CQaBXUoS2KL&#10;HdY+dKnnlFjMwEppnaTRhjQIOpr00w+XCIJrgzWuvUYrtNuWqPJmji2URxzPQae8t3ylsIc18+GV&#10;OZQaJ8L1DS94SA1YC04WJRW4X3+7j/moAEYpaXB1Cup/7pkTlOjvBrWZDcbjuGvJGU/uh+i428j2&#10;NmL29SPgdg7woViezJgf9NmUDup33PJlrIohZjjWLmg4m4+hW2h8JVwslykJt8uysDYbyyN0ZDUy&#10;/Na+M2dPMgQU8BnOS8byD2p0uZ0ey30AqZJUkeeO1RP9uJlJ7NMriqt/66es61tf/AYAAP//AwBQ&#10;SwMEFAAGAAgAAAAhAJrce6beAAAABwEAAA8AAABkcnMvZG93bnJldi54bWxMj81OwzAQhO9IvIO1&#10;SNyo0/CTKsSpqkgVEiqHll64bWI3ibDXIXbb0KdnOcFxNKOZb4rl5Kw4mTH0nhTMZwkIQ43XPbUK&#10;9u/ruwWIEJE0Wk9GwbcJsCyvrwrMtT/T1px2sRVcQiFHBV2MQy5laDrjMMz8YIi9gx8dRpZjK/WI&#10;Zy53VqZJ8iQd9sQLHQ6m6kzzuTs6Ba/V+g23deoWF1u9bA6r4Wv/8ajU7c20egYRzRT/wvCLz+hQ&#10;MlPtj6SDsAr4SFTAGyDYzeb3DyBqjqVZBrIs5H/+8gcAAP//AwBQSwECLQAUAAYACAAAACEAtoM4&#10;kv4AAADhAQAAEwAAAAAAAAAAAAAAAAAAAAAAW0NvbnRlbnRfVHlwZXNdLnhtbFBLAQItABQABgAI&#10;AAAAIQA4/SH/1gAAAJQBAAALAAAAAAAAAAAAAAAAAC8BAABfcmVscy8ucmVsc1BLAQItABQABgAI&#10;AAAAIQBykAB6GQIAADMEAAAOAAAAAAAAAAAAAAAAAC4CAABkcnMvZTJvRG9jLnhtbFBLAQItABQA&#10;BgAIAAAAIQCa3Hum3gAAAAcBAAAPAAAAAAAAAAAAAAAAAHMEAABkcnMvZG93bnJldi54bWxQSwUG&#10;AAAAAAQABADzAAAAfgUAAAAA&#10;" filled="f" stroked="f" strokeweight=".5pt">
                <v:textbox>
                  <w:txbxContent>
                    <w:p w14:paraId="033F1F10" w14:textId="77777777" w:rsidR="002332AD" w:rsidRPr="002332AD" w:rsidRDefault="002332AD" w:rsidP="002332AD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2332AD">
                        <w:rPr>
                          <w:sz w:val="28"/>
                          <w:szCs w:val="28"/>
                        </w:rPr>
                        <w:t>Nombre del componente:</w:t>
                      </w:r>
                      <w:r w:rsidRPr="002332AD">
                        <w:rPr>
                          <w:sz w:val="28"/>
                          <w:szCs w:val="28"/>
                        </w:rPr>
                        <w:br/>
                      </w:r>
                      <w:r w:rsidRPr="002332AD">
                        <w:rPr>
                          <w:sz w:val="28"/>
                          <w:szCs w:val="28"/>
                          <w:lang w:val="es-ES"/>
                        </w:rPr>
                        <w:t>Resguardo de la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8B5E3C" w14:textId="6C039DDD" w:rsidR="002332AD" w:rsidRPr="004804AA" w:rsidRDefault="002332AD">
      <w:pPr>
        <w:rPr>
          <w:rFonts w:ascii="Times New Roman" w:hAnsi="Times New Roman" w:cs="Times New Roman"/>
        </w:rPr>
      </w:pPr>
    </w:p>
    <w:p w14:paraId="4091EABB" w14:textId="1DDD3FD3" w:rsidR="002332AD" w:rsidRPr="004804AA" w:rsidRDefault="002332AD">
      <w:pPr>
        <w:rPr>
          <w:rFonts w:ascii="Times New Roman" w:hAnsi="Times New Roman" w:cs="Times New Roman"/>
        </w:rPr>
      </w:pPr>
    </w:p>
    <w:p w14:paraId="45237C10" w14:textId="61CC2A7C" w:rsidR="002332AD" w:rsidRPr="004804AA" w:rsidRDefault="002332AD">
      <w:pPr>
        <w:rPr>
          <w:rFonts w:ascii="Times New Roman" w:hAnsi="Times New Roman" w:cs="Times New Roman"/>
        </w:rPr>
      </w:pPr>
      <w:r w:rsidRPr="004804A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4518EA9" wp14:editId="788105A9">
                <wp:simplePos x="0" y="0"/>
                <wp:positionH relativeFrom="margin">
                  <wp:align>center</wp:align>
                </wp:positionH>
                <wp:positionV relativeFrom="paragraph">
                  <wp:posOffset>145636</wp:posOffset>
                </wp:positionV>
                <wp:extent cx="2222500" cy="681990"/>
                <wp:effectExtent l="0" t="0" r="0" b="3810"/>
                <wp:wrapSquare wrapText="bothSides"/>
                <wp:docPr id="16087429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0" cy="681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45F1A" w14:textId="77777777" w:rsidR="002332AD" w:rsidRPr="002332AD" w:rsidRDefault="002332AD" w:rsidP="002332AD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2332AD">
                              <w:rPr>
                                <w:sz w:val="28"/>
                                <w:szCs w:val="28"/>
                                <w:lang w:val="es-ES"/>
                              </w:rPr>
                              <w:t>Docente:</w:t>
                            </w:r>
                          </w:p>
                          <w:p w14:paraId="74015FBA" w14:textId="3DE3D9B9" w:rsidR="002332AD" w:rsidRPr="002332AD" w:rsidRDefault="002332AD" w:rsidP="002332AD">
                            <w:pPr>
                              <w:pStyle w:val="Encabezado"/>
                              <w:spacing w:after="160" w:line="259" w:lineRule="auto"/>
                              <w:jc w:val="center"/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2332AD">
                              <w:rPr>
                                <w:sz w:val="28"/>
                                <w:szCs w:val="28"/>
                                <w:lang w:val="es-NI"/>
                              </w:rPr>
                              <w:t>Roberto José Solís Guerrero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18EA9" id="Cuadro de texto 2" o:spid="_x0000_s1028" type="#_x0000_t202" style="position:absolute;margin-left:0;margin-top:11.45pt;width:175pt;height:53.7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/Wz+gEAANQDAAAOAAAAZHJzL2Uyb0RvYy54bWysU9tuGyEQfa/Uf0C817u27NReeR2lSVNV&#10;Si9S2g8Ys6wXFRgK2Lvu13dgHcdq3qLygIBhDnPOHNbXg9HsIH1QaGs+nZScSSuwUXZX858/7t8t&#10;OQsRbAMaraz5UQZ+vXn7Zt27Ss6wQ91IzwjEhqp3Ne9idFVRBNFJA2GCTloKtugNRNr6XdF46And&#10;6GJWlldFj75xHoUMgU7vxiDfZPy2lSJ+a9sgI9M1p9pinn2et2kuNmuodh5cp8SpDHhFFQaUpUfP&#10;UHcQge29egFllPAYsI0TgabAtlVCZg7EZlr+w+axAyczFxInuLNM4f/Biq+HR/fdszh8wIEamEkE&#10;94DiV2AWbzuwO3njPfadhIYenibJit6F6pSapA5VSCDb/gs21GTYR8xAQ+tNUoV4MkKnBhzPossh&#10;MkGHMxqLkkKCYlfL6WqVu1JA9ZTtfIifJBqWFjX31NSMDoeHEFM1UD1dSY9ZvFda58Zqy/qarxaz&#10;RU64iBgVyXdamZovyzRGJySSH22TkyMoPa7pAW1PrBPRkXIctgNTDTFIuUmELTZHksHjaDP6FrTo&#10;0P/hrCeL1Tz83oOXnOnPlqRcTefz5Mm8mS/ez2jjLyPbywhYQVA1j5yNy9uYfTxSviHJW5XVeK7k&#10;VDJZJ4t0snny5uU+33r+jJu/AAAA//8DAFBLAwQUAAYACAAAACEAe08NO9sAAAAHAQAADwAAAGRy&#10;cy9kb3ducmV2LnhtbEyPwU7DMBBE70j8g7VI3OiahCIa4lQIxBVEgUq9ufE2iYjXUew24e9ZTnCc&#10;ndHM23I9+16daIxdYAPXCw2KuA6u48bAx/vz1R2omCw72wcmA98UYV2dn5W2cGHiNzptUqOkhGNh&#10;DbQpDQVirFvyNi7CQCzeIYzeJpFjg260k5T7HjOtb9HbjmWhtQM9tlR/bY7ewOfLYbe90a/Nk18O&#10;U5g1sl+hMZcX88M9qERz+gvDL76gQyVM+3BkF1VvQB5JBrJsBUrcfKnlsJdYrnPAqsT//NUPAAAA&#10;//8DAFBLAQItABQABgAIAAAAIQC2gziS/gAAAOEBAAATAAAAAAAAAAAAAAAAAAAAAABbQ29udGVu&#10;dF9UeXBlc10ueG1sUEsBAi0AFAAGAAgAAAAhADj9If/WAAAAlAEAAAsAAAAAAAAAAAAAAAAALwEA&#10;AF9yZWxzLy5yZWxzUEsBAi0AFAAGAAgAAAAhAA+39bP6AQAA1AMAAA4AAAAAAAAAAAAAAAAALgIA&#10;AGRycy9lMm9Eb2MueG1sUEsBAi0AFAAGAAgAAAAhAHtPDTvbAAAABwEAAA8AAAAAAAAAAAAAAAAA&#10;VAQAAGRycy9kb3ducmV2LnhtbFBLBQYAAAAABAAEAPMAAABcBQAAAAA=&#10;" filled="f" stroked="f">
                <v:textbox>
                  <w:txbxContent>
                    <w:p w14:paraId="62445F1A" w14:textId="77777777" w:rsidR="002332AD" w:rsidRPr="002332AD" w:rsidRDefault="002332AD" w:rsidP="002332AD">
                      <w:pPr>
                        <w:jc w:val="center"/>
                        <w:rPr>
                          <w:sz w:val="32"/>
                          <w:szCs w:val="32"/>
                          <w:lang w:val="es-ES"/>
                        </w:rPr>
                      </w:pPr>
                      <w:r w:rsidRPr="002332AD">
                        <w:rPr>
                          <w:sz w:val="28"/>
                          <w:szCs w:val="28"/>
                          <w:lang w:val="es-ES"/>
                        </w:rPr>
                        <w:t>Docente:</w:t>
                      </w:r>
                    </w:p>
                    <w:p w14:paraId="74015FBA" w14:textId="3DE3D9B9" w:rsidR="002332AD" w:rsidRPr="002332AD" w:rsidRDefault="002332AD" w:rsidP="002332AD">
                      <w:pPr>
                        <w:pStyle w:val="Encabezado"/>
                        <w:spacing w:after="160" w:line="259" w:lineRule="auto"/>
                        <w:jc w:val="center"/>
                        <w:rPr>
                          <w:sz w:val="28"/>
                          <w:szCs w:val="28"/>
                          <w:lang w:val="es-ES"/>
                        </w:rPr>
                      </w:pPr>
                      <w:r w:rsidRPr="002332AD">
                        <w:rPr>
                          <w:sz w:val="28"/>
                          <w:szCs w:val="28"/>
                          <w:lang w:val="es-NI"/>
                        </w:rPr>
                        <w:t>Roberto José Solís Guerrero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F8C78B5" w14:textId="0640F7A9" w:rsidR="002332AD" w:rsidRPr="004804AA" w:rsidRDefault="002332AD">
      <w:pPr>
        <w:rPr>
          <w:rFonts w:ascii="Times New Roman" w:hAnsi="Times New Roman" w:cs="Times New Roman"/>
        </w:rPr>
      </w:pPr>
    </w:p>
    <w:p w14:paraId="77CC598C" w14:textId="342F4941" w:rsidR="002332AD" w:rsidRPr="004804AA" w:rsidRDefault="002332AD">
      <w:pPr>
        <w:rPr>
          <w:rFonts w:ascii="Times New Roman" w:hAnsi="Times New Roman" w:cs="Times New Roman"/>
        </w:rPr>
      </w:pPr>
    </w:p>
    <w:p w14:paraId="71F2E1AA" w14:textId="34EA9EB0" w:rsidR="002332AD" w:rsidRPr="004804AA" w:rsidRDefault="002332AD">
      <w:pPr>
        <w:rPr>
          <w:rFonts w:ascii="Times New Roman" w:hAnsi="Times New Roman" w:cs="Times New Roman"/>
        </w:rPr>
      </w:pPr>
    </w:p>
    <w:p w14:paraId="24D4C16C" w14:textId="3A80C887" w:rsidR="002332AD" w:rsidRPr="004804AA" w:rsidRDefault="002332AD">
      <w:pPr>
        <w:rPr>
          <w:rFonts w:ascii="Times New Roman" w:hAnsi="Times New Roman" w:cs="Times New Roman"/>
        </w:rPr>
      </w:pPr>
      <w:r w:rsidRPr="004804AA">
        <w:rPr>
          <w:rFonts w:ascii="Times New Roman" w:hAnsi="Times New Roman" w:cs="Times New Roman"/>
        </w:rPr>
        <w:tab/>
      </w:r>
    </w:p>
    <w:p w14:paraId="3FED9EE9" w14:textId="4AA0E98F" w:rsidR="002332AD" w:rsidRPr="004804AA" w:rsidRDefault="002332AD">
      <w:pPr>
        <w:rPr>
          <w:rFonts w:ascii="Times New Roman" w:hAnsi="Times New Roman" w:cs="Times New Roman"/>
        </w:rPr>
      </w:pPr>
    </w:p>
    <w:p w14:paraId="153B780A" w14:textId="510D8AA7" w:rsidR="002332AD" w:rsidRPr="004804AA" w:rsidRDefault="002332AD">
      <w:pPr>
        <w:rPr>
          <w:rFonts w:ascii="Times New Roman" w:hAnsi="Times New Roman" w:cs="Times New Roman"/>
        </w:rPr>
      </w:pPr>
    </w:p>
    <w:p w14:paraId="26D55A2E" w14:textId="759256F4" w:rsidR="002332AD" w:rsidRPr="004804AA" w:rsidRDefault="002332AD">
      <w:pPr>
        <w:rPr>
          <w:rFonts w:ascii="Times New Roman" w:hAnsi="Times New Roman" w:cs="Times New Roman"/>
        </w:rPr>
      </w:pPr>
    </w:p>
    <w:p w14:paraId="054410BC" w14:textId="7B9637F3" w:rsidR="002332AD" w:rsidRPr="004804AA" w:rsidRDefault="002332AD">
      <w:pPr>
        <w:rPr>
          <w:rFonts w:ascii="Times New Roman" w:hAnsi="Times New Roman" w:cs="Times New Roman"/>
        </w:rPr>
      </w:pPr>
    </w:p>
    <w:p w14:paraId="5F2410A8" w14:textId="43C82CEF" w:rsidR="002332AD" w:rsidRPr="004804AA" w:rsidRDefault="002332AD">
      <w:pPr>
        <w:rPr>
          <w:rFonts w:ascii="Times New Roman" w:hAnsi="Times New Roman" w:cs="Times New Roman"/>
        </w:rPr>
      </w:pPr>
    </w:p>
    <w:p w14:paraId="62A0BC8D" w14:textId="07C2D3AF" w:rsidR="002332AD" w:rsidRPr="004804AA" w:rsidRDefault="002332AD">
      <w:pPr>
        <w:rPr>
          <w:rFonts w:ascii="Times New Roman" w:hAnsi="Times New Roman" w:cs="Times New Roman"/>
        </w:rPr>
      </w:pPr>
    </w:p>
    <w:p w14:paraId="3E4888EB" w14:textId="57A70CAE" w:rsidR="002332AD" w:rsidRPr="004804AA" w:rsidRDefault="002332AD">
      <w:pPr>
        <w:rPr>
          <w:rFonts w:ascii="Times New Roman" w:hAnsi="Times New Roman" w:cs="Times New Roman"/>
        </w:rPr>
      </w:pPr>
    </w:p>
    <w:p w14:paraId="5AA63109" w14:textId="20F1DC0E" w:rsidR="002332AD" w:rsidRPr="004804AA" w:rsidRDefault="002332AD">
      <w:pPr>
        <w:rPr>
          <w:rFonts w:ascii="Times New Roman" w:hAnsi="Times New Roman" w:cs="Times New Roman"/>
        </w:rPr>
      </w:pPr>
    </w:p>
    <w:p w14:paraId="7960B93C" w14:textId="2F0A03C1" w:rsidR="002332AD" w:rsidRPr="004804AA" w:rsidRDefault="002332AD">
      <w:pPr>
        <w:rPr>
          <w:rFonts w:ascii="Times New Roman" w:hAnsi="Times New Roman" w:cs="Times New Roman"/>
        </w:rPr>
      </w:pPr>
    </w:p>
    <w:p w14:paraId="734CCCD9" w14:textId="53509BE0" w:rsidR="002332AD" w:rsidRPr="004804AA" w:rsidRDefault="002332AD">
      <w:pPr>
        <w:rPr>
          <w:rFonts w:ascii="Times New Roman" w:hAnsi="Times New Roman" w:cs="Times New Roman"/>
        </w:rPr>
      </w:pPr>
    </w:p>
    <w:p w14:paraId="2624774C" w14:textId="5FFF8A0C" w:rsidR="002332AD" w:rsidRPr="004804AA" w:rsidRDefault="002332AD">
      <w:pPr>
        <w:rPr>
          <w:rFonts w:ascii="Times New Roman" w:hAnsi="Times New Roman" w:cs="Times New Roman"/>
        </w:rPr>
      </w:pPr>
    </w:p>
    <w:p w14:paraId="30EFE28C" w14:textId="7999AA99" w:rsidR="002332AD" w:rsidRPr="004804AA" w:rsidRDefault="002332AD">
      <w:pPr>
        <w:rPr>
          <w:rFonts w:ascii="Times New Roman" w:hAnsi="Times New Roman" w:cs="Times New Roman"/>
        </w:rPr>
      </w:pPr>
      <w:r w:rsidRPr="004804A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078BA67" wp14:editId="596ED517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1507490" cy="381000"/>
                <wp:effectExtent l="0" t="0" r="0" b="0"/>
                <wp:wrapSquare wrapText="bothSides"/>
                <wp:docPr id="211560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749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61752" w14:textId="68960879" w:rsidR="002332AD" w:rsidRPr="002332AD" w:rsidRDefault="002332AD" w:rsidP="002332AD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332AD">
                              <w:rPr>
                                <w:sz w:val="24"/>
                                <w:szCs w:val="24"/>
                                <w:lang w:val="es-ES"/>
                              </w:rPr>
                              <w:t>Fecha: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20</w:t>
                            </w:r>
                            <w:r w:rsidRPr="002332AD">
                              <w:rPr>
                                <w:sz w:val="24"/>
                                <w:szCs w:val="24"/>
                                <w:lang w:val="es-ES"/>
                              </w:rPr>
                              <w:t>/0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9</w:t>
                            </w:r>
                            <w:r w:rsidRPr="002332AD">
                              <w:rPr>
                                <w:sz w:val="24"/>
                                <w:szCs w:val="24"/>
                                <w:lang w:val="es-ES"/>
                              </w:rPr>
                              <w:t>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8BA67" id="_x0000_s1029" type="#_x0000_t202" style="position:absolute;margin-left:0;margin-top:.35pt;width:118.7pt;height:30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oud+wEAANQDAAAOAAAAZHJzL2Uyb0RvYy54bWysU9tu2zAMfR+wfxD0vtjJkjUx4hRduw4D&#10;ugvQ7QMYWY6FSaImKbGzry8lp2mwvQ17EShTPOQ5PF5fD0azg/RBoa35dFJyJq3ARtldzX98v3+z&#10;5CxEsA1otLLmRxn49eb1q3XvKjnDDnUjPSMQG6re1byL0VVFEUQnDYQJOmkp2aI3EOnqd0XjoSd0&#10;o4tZWb4revSN8yhkCPT1bkzyTcZvWyni17YNMjJdc5ot5tPnc5vOYrOGaufBdUqcxoB/mMKAstT0&#10;DHUHEdjeq7+gjBIeA7ZxItAU2LZKyMyB2EzLP9g8duBk5kLiBHeWKfw/WPHl8Oi+eRaH9zjQAjOJ&#10;4B5Q/AzM4m0HdidvvMe+k9BQ42mSrOhdqE6lSepQhQSy7T9jQ0uGfcQMNLTeJFWIJyN0WsDxLLoc&#10;IhOp5aK8mq8oJSj3djkty7yVAqrnaudD/CjRsBTU3NNSMzocHkJM00D1/CQ1s3ivtM6L1Zb1NV8t&#10;ZotccJExKpLvtDI1X1LHsSdUieQH2+TiCEqPMTXQ9sQ6ER0px2E7MNXQ0EmSJMIWmyPJ4HG0Gf0W&#10;FHTof3PWk8VqHn7twUvO9CdLUq6m83nyZL7MF1czuvjLzPYyA1YQVM0jZ2N4G7OPR8o3JHmrshov&#10;k5xGJutkkU42T968vOdXLz/j5gkAAP//AwBQSwMEFAAGAAgAAAAhAActHUDZAAAABAEAAA8AAABk&#10;cnMvZG93bnJldi54bWxMj8FOwzAQRO9I/IO1SNyoTSlNCdlUCMQV1AKVuG3jbRIRr6PYbcLfY05w&#10;HM1o5k2xnlynTjyE1gvC9cyAYqm8baVGeH97vlqBCpHEUueFEb45wLo8Pysot36UDZ+2sVapREJO&#10;CE2Mfa51qBp2FGa+Z0newQ+OYpJDre1AYyp3nZ4bs9SOWkkLDfX82HD1tT06hI+Xw+duYV7rJ3fb&#10;j34yWtydRry8mB7uQUWe4l8YfvETOpSJae+PYoPqENKRiJCBSt78JluA2iMsTQa6LPR/+PIHAAD/&#10;/wMAUEsBAi0AFAAGAAgAAAAhALaDOJL+AAAA4QEAABMAAAAAAAAAAAAAAAAAAAAAAFtDb250ZW50&#10;X1R5cGVzXS54bWxQSwECLQAUAAYACAAAACEAOP0h/9YAAACUAQAACwAAAAAAAAAAAAAAAAAvAQAA&#10;X3JlbHMvLnJlbHNQSwECLQAUAAYACAAAACEAFOKLnfsBAADUAwAADgAAAAAAAAAAAAAAAAAuAgAA&#10;ZHJzL2Uyb0RvYy54bWxQSwECLQAUAAYACAAAACEABy0dQNkAAAAEAQAADwAAAAAAAAAAAAAAAABV&#10;BAAAZHJzL2Rvd25yZXYueG1sUEsFBgAAAAAEAAQA8wAAAFsFAAAAAA==&#10;" filled="f" stroked="f">
                <v:textbox>
                  <w:txbxContent>
                    <w:p w14:paraId="2E061752" w14:textId="68960879" w:rsidR="002332AD" w:rsidRPr="002332AD" w:rsidRDefault="002332AD" w:rsidP="002332AD">
                      <w:pPr>
                        <w:rPr>
                          <w:sz w:val="24"/>
                          <w:szCs w:val="24"/>
                          <w:lang w:val="es-ES"/>
                        </w:rPr>
                      </w:pPr>
                      <w:r w:rsidRPr="002332AD">
                        <w:rPr>
                          <w:sz w:val="24"/>
                          <w:szCs w:val="24"/>
                          <w:lang w:val="es-ES"/>
                        </w:rPr>
                        <w:t>Fecha:</w:t>
                      </w:r>
                      <w:r>
                        <w:rPr>
                          <w:sz w:val="24"/>
                          <w:szCs w:val="24"/>
                          <w:lang w:val="es-ES"/>
                        </w:rPr>
                        <w:t xml:space="preserve"> 20</w:t>
                      </w:r>
                      <w:r w:rsidRPr="002332AD">
                        <w:rPr>
                          <w:sz w:val="24"/>
                          <w:szCs w:val="24"/>
                          <w:lang w:val="es-ES"/>
                        </w:rPr>
                        <w:t>/0</w:t>
                      </w:r>
                      <w:r>
                        <w:rPr>
                          <w:sz w:val="24"/>
                          <w:szCs w:val="24"/>
                          <w:lang w:val="es-ES"/>
                        </w:rPr>
                        <w:t>9</w:t>
                      </w:r>
                      <w:r w:rsidRPr="002332AD">
                        <w:rPr>
                          <w:sz w:val="24"/>
                          <w:szCs w:val="24"/>
                          <w:lang w:val="es-ES"/>
                        </w:rPr>
                        <w:t>/2026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04F03A" w14:textId="77777777" w:rsidR="002332AD" w:rsidRPr="004804AA" w:rsidRDefault="002332AD">
      <w:pPr>
        <w:rPr>
          <w:rFonts w:ascii="Times New Roman" w:hAnsi="Times New Roman" w:cs="Times New Roman"/>
        </w:rPr>
      </w:pPr>
    </w:p>
    <w:p w14:paraId="6317ABA7" w14:textId="77777777" w:rsidR="002332AD" w:rsidRPr="004804AA" w:rsidRDefault="002332AD" w:rsidP="002332AD">
      <w:pPr>
        <w:pStyle w:val="Ttulo1"/>
        <w:rPr>
          <w:rFonts w:ascii="Times New Roman" w:hAnsi="Times New Roman" w:cs="Times New Roman"/>
          <w:lang w:val="es-ES"/>
        </w:rPr>
      </w:pPr>
      <w:r w:rsidRPr="004804AA">
        <w:rPr>
          <w:rFonts w:ascii="Times New Roman" w:hAnsi="Times New Roman" w:cs="Times New Roman"/>
          <w:lang w:val="es-ES"/>
        </w:rPr>
        <w:lastRenderedPageBreak/>
        <w:t>1. INTRODUCCIÓN</w:t>
      </w:r>
    </w:p>
    <w:p w14:paraId="1E211B03" w14:textId="77777777" w:rsidR="002332AD" w:rsidRPr="002332AD" w:rsidRDefault="002332AD" w:rsidP="002332A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En el entorno actual, la toma de decisiones estratégicas exige herramientas capaces de diagnosticar con precisión el estado interno de una entidad —sea un individuo o una organización— y correlacionarlo con el escenario externo cambiante. El Análisis FODA (Fortalezas, Oportunidades, Debilidades y Amenazas) se erige como una de las metodologías esenciales para este propósito, permitiendo pasar de una autoevaluación pasiva a un marco de planificación estratégico y proactivo. </w:t>
      </w:r>
    </w:p>
    <w:p w14:paraId="7715F770" w14:textId="77777777" w:rsidR="002332AD" w:rsidRPr="002332AD" w:rsidRDefault="002332AD" w:rsidP="002332A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A la par de la planificación estratégica general, la creciente sofisticación de los ciberataques y la digitalización de activos clave han convertido a la ciberseguridad en un eje transversal indispensable. En este contexto, la norma internacional ISO/IEC 27001:2022 establece los requisitos para implantar, mantener y mejorar un Sistema de Gestión de la Seguridad de la Información (SGSI). </w:t>
      </w:r>
    </w:p>
    <w:p w14:paraId="4278FD64" w14:textId="0C51C7EE" w:rsidR="002332AD" w:rsidRPr="004804AA" w:rsidRDefault="002332A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El objetivo del presente trabajo es analizar integralmente los conceptos expuestos en el documento de estudio, articulando el Análisis FODA (en sus vertientes personal, empresarial y cruzada) con la caracterización técnica y estructural de la norma ISO 27001:2022, destacando su relevancia para salvaguardar la confidencialidad, integridad y disponibilidad de la información. </w:t>
      </w:r>
    </w:p>
    <w:p w14:paraId="4A915268" w14:textId="7455DA3B" w:rsidR="002332AD" w:rsidRPr="004804AA" w:rsidRDefault="002332AD" w:rsidP="002332AD">
      <w:pPr>
        <w:pStyle w:val="Ttulo1"/>
        <w:rPr>
          <w:rFonts w:ascii="Times New Roman" w:hAnsi="Times New Roman" w:cs="Times New Roman"/>
        </w:rPr>
      </w:pPr>
      <w:r w:rsidRPr="004804AA">
        <w:rPr>
          <w:rFonts w:ascii="Times New Roman" w:hAnsi="Times New Roman" w:cs="Times New Roman"/>
        </w:rPr>
        <w:t>2. DESARROLLO</w:t>
      </w:r>
    </w:p>
    <w:p w14:paraId="0A2DD5ED" w14:textId="6C95E0F1" w:rsidR="002332AD" w:rsidRPr="002332AD" w:rsidRDefault="002332AD" w:rsidP="002332A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>El Análisis FODA: Personal, Empresarial y Matriz Cruzada</w:t>
      </w:r>
    </w:p>
    <w:p w14:paraId="1B74A145" w14:textId="6BBA99F1" w:rsidR="002332AD" w:rsidRPr="002332AD" w:rsidRDefault="002332AD" w:rsidP="002332A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>FODA Personal</w:t>
      </w:r>
    </w:p>
    <w:p w14:paraId="645B8212" w14:textId="77777777" w:rsidR="002332AD" w:rsidRPr="002332AD" w:rsidRDefault="002332AD" w:rsidP="002332A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El FODA Personal es contextualizado como una herramienta de autoconocimiento adaptada al individuo que facilita la comprensión de factores internos (fortalezas y debilidades) y externos (oportunidades y amenazas). Este ejercicio orienta la toma de decisiones conscientes para el desarrollo académico y profesional: </w:t>
      </w:r>
    </w:p>
    <w:p w14:paraId="2599DA9C" w14:textId="4ECF99C2" w:rsidR="002332AD" w:rsidRPr="002332AD" w:rsidRDefault="002332AD" w:rsidP="002332A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Fortalezas: Atributos, talentos, capacidades, habilidades técnicas y valores en los que destaca la persona (ej. creatividad, dominio de herramientas de software, formación académica). </w:t>
      </w:r>
    </w:p>
    <w:p w14:paraId="1A6465FF" w14:textId="2EDCA0A6" w:rsidR="002332AD" w:rsidRPr="002332AD" w:rsidRDefault="002332AD" w:rsidP="002332A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Debilidades: Aspectos limitantes o áreas que cuesta dominar (ej. falta de experiencia en ciertas áreas, nivel básico de idiomas o recursos limitados). </w:t>
      </w:r>
    </w:p>
    <w:p w14:paraId="18A99A84" w14:textId="6A335694" w:rsidR="002332AD" w:rsidRPr="002332AD" w:rsidRDefault="002332AD" w:rsidP="002332A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Oportunidades: Tendencias y factores del entorno aprovechables (ej. oferta laboral en plataformas, cursos en línea gratuitos/económicos, becas de posgrado). </w:t>
      </w:r>
    </w:p>
    <w:p w14:paraId="3D997A3E" w14:textId="1FC52435" w:rsidR="002332AD" w:rsidRPr="004804AA" w:rsidRDefault="002332AD" w:rsidP="002332A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Amenazas: Obstáculos externos fuera del control directo (ej. irrupción de Inteligencia Artificial que abarate costos, alta competencia laboral o crisis económicas). </w:t>
      </w:r>
    </w:p>
    <w:p w14:paraId="2E85B2CD" w14:textId="62526CEC" w:rsidR="0063353C" w:rsidRDefault="0063353C" w:rsidP="004804AA">
      <w:pPr>
        <w:rPr>
          <w:rFonts w:ascii="Times New Roman" w:hAnsi="Times New Roman" w:cs="Times New Roman"/>
          <w:lang w:val="es-ES"/>
        </w:rPr>
      </w:pPr>
    </w:p>
    <w:p w14:paraId="4440C034" w14:textId="77777777" w:rsidR="004804AA" w:rsidRDefault="004804AA" w:rsidP="004804AA">
      <w:pPr>
        <w:rPr>
          <w:rFonts w:ascii="Times New Roman" w:hAnsi="Times New Roman" w:cs="Times New Roman"/>
          <w:lang w:val="es-ES"/>
        </w:rPr>
      </w:pPr>
    </w:p>
    <w:p w14:paraId="27240545" w14:textId="77777777" w:rsidR="004804AA" w:rsidRPr="002332AD" w:rsidRDefault="004804AA" w:rsidP="004804AA">
      <w:pPr>
        <w:rPr>
          <w:rFonts w:ascii="Times New Roman" w:hAnsi="Times New Roman" w:cs="Times New Roman"/>
          <w:lang w:val="es-ES"/>
        </w:rPr>
      </w:pPr>
    </w:p>
    <w:p w14:paraId="43F37085" w14:textId="763E781A" w:rsidR="002332AD" w:rsidRPr="002332AD" w:rsidRDefault="002332AD" w:rsidP="002332A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lastRenderedPageBreak/>
        <w:t>FODA Empresarial</w:t>
      </w:r>
    </w:p>
    <w:p w14:paraId="6D30698B" w14:textId="77777777" w:rsidR="002332AD" w:rsidRPr="002332AD" w:rsidRDefault="002332AD" w:rsidP="002332A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A nivel organizacional, el FODA es una herramienta de planificación estratégica que evalúa la posición actual del negocio en el mercado: </w:t>
      </w:r>
    </w:p>
    <w:p w14:paraId="754DE16B" w14:textId="77777777" w:rsidR="002332AD" w:rsidRPr="002332AD" w:rsidRDefault="002332AD" w:rsidP="002332A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Fortalezas: Recursos y capacidades internas que generan ventaja competitiva (ej. tecnología moderna y segura, marca sólida, personal capacitado y procesos eficientes). </w:t>
      </w:r>
    </w:p>
    <w:p w14:paraId="47CDC3AD" w14:textId="77777777" w:rsidR="002332AD" w:rsidRPr="002332AD" w:rsidRDefault="002332AD" w:rsidP="002332A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Debilidades: Deficiencias internas a mejorar para evitar limitaciones operativas (ej. equipos u obsoletos, falta de capital, baja fidelidad de clientes). </w:t>
      </w:r>
    </w:p>
    <w:p w14:paraId="3BD89CCA" w14:textId="77777777" w:rsidR="002332AD" w:rsidRPr="002332AD" w:rsidRDefault="002332AD" w:rsidP="002332A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>Oportunidades: Cambios externos positivos (ej. mercados no saturados, adopción de e-</w:t>
      </w:r>
      <w:proofErr w:type="spellStart"/>
      <w:r w:rsidRPr="002332AD">
        <w:rPr>
          <w:rFonts w:ascii="Times New Roman" w:hAnsi="Times New Roman" w:cs="Times New Roman"/>
          <w:sz w:val="24"/>
          <w:szCs w:val="24"/>
          <w:lang w:val="es-ES"/>
        </w:rPr>
        <w:t>commerce</w:t>
      </w:r>
      <w:proofErr w:type="spellEnd"/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, automatización de procesos, acceso a financiamiento). </w:t>
      </w:r>
    </w:p>
    <w:p w14:paraId="0003BC2A" w14:textId="77777777" w:rsidR="002332AD" w:rsidRPr="002332AD" w:rsidRDefault="002332AD" w:rsidP="002332A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Amenazas: Factores del entorno con potencial de causar daño a la rentabilidad o reputación (ej. nuevos competidores, obsolescencia tecnológica rápida, cambios regulatorios o interrupciones en la cadena de suministro). </w:t>
      </w:r>
    </w:p>
    <w:p w14:paraId="2A565560" w14:textId="104398D3" w:rsidR="002332AD" w:rsidRPr="002332AD" w:rsidRDefault="002332AD" w:rsidP="002332A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>Análisis Cruzado de Variables (Matriz FODA Cruzada)</w:t>
      </w:r>
    </w:p>
    <w:p w14:paraId="4D160D9B" w14:textId="77777777" w:rsidR="002332AD" w:rsidRPr="002332AD" w:rsidRDefault="002332AD" w:rsidP="002332A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Para convertir el diagnóstico en acción, se utiliza el cruce de factores internos y externos para diseñar cuatro tipos de estrategias clave: </w:t>
      </w:r>
    </w:p>
    <w:p w14:paraId="6214D0C8" w14:textId="77777777" w:rsidR="002332AD" w:rsidRPr="002332AD" w:rsidRDefault="002332AD" w:rsidP="002332A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Estrategias FO (Fortalezas - Oportunidades): Usar las fortalezas internas para capturar las oportunidades externas. </w:t>
      </w:r>
    </w:p>
    <w:p w14:paraId="539A662A" w14:textId="77777777" w:rsidR="002332AD" w:rsidRPr="002332AD" w:rsidRDefault="002332AD" w:rsidP="002332A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Estrategias DO (Debilidades - Oportunidades): Aprovechar las oportunidades externas para superar o corregir las debilidades internas. </w:t>
      </w:r>
    </w:p>
    <w:p w14:paraId="654E4D78" w14:textId="77777777" w:rsidR="002332AD" w:rsidRPr="002332AD" w:rsidRDefault="002332AD" w:rsidP="002332A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Estrategias FA (Fortalezas - Amenazas): Emplear las fortalezas para neutralizar o mitigar el impacto de las amenazas del entorno. </w:t>
      </w:r>
    </w:p>
    <w:p w14:paraId="07FEEA3C" w14:textId="77777777" w:rsidR="002332AD" w:rsidRPr="002332AD" w:rsidRDefault="002332AD" w:rsidP="002332A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2332AD">
        <w:rPr>
          <w:rFonts w:ascii="Times New Roman" w:hAnsi="Times New Roman" w:cs="Times New Roman"/>
          <w:sz w:val="24"/>
          <w:szCs w:val="24"/>
          <w:lang w:val="es-ES"/>
        </w:rPr>
        <w:t xml:space="preserve">Estrategias DA (Debilidades - Amenazas): Minimizar las debilidades internas y tomar medidas defensivas para evitar las amenazas externas. </w:t>
      </w:r>
    </w:p>
    <w:p w14:paraId="372B638E" w14:textId="765D93E1" w:rsidR="0063353C" w:rsidRPr="0063353C" w:rsidRDefault="0063353C" w:rsidP="0063353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3353C">
        <w:rPr>
          <w:rFonts w:ascii="Times New Roman" w:hAnsi="Times New Roman" w:cs="Times New Roman"/>
          <w:sz w:val="24"/>
          <w:szCs w:val="24"/>
          <w:lang w:val="es-ES"/>
        </w:rPr>
        <w:t>Caracterización Resumida de la Norma ISO 27001:2022</w:t>
      </w:r>
    </w:p>
    <w:p w14:paraId="169700C0" w14:textId="77777777" w:rsidR="0063353C" w:rsidRPr="0063353C" w:rsidRDefault="0063353C" w:rsidP="0063353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3353C">
        <w:rPr>
          <w:rFonts w:ascii="Times New Roman" w:hAnsi="Times New Roman" w:cs="Times New Roman"/>
          <w:sz w:val="24"/>
          <w:szCs w:val="24"/>
          <w:lang w:val="es-ES"/>
        </w:rPr>
        <w:t xml:space="preserve">La norma ISO 27001:2022 define los requisitos para un Sistema de Gestión de la Seguridad de la Información (SGSI), enfocado en resguardar la Confidencialidad, Integridad y Disponibilidad de los datos. </w:t>
      </w:r>
    </w:p>
    <w:p w14:paraId="3A048823" w14:textId="32B4891B" w:rsidR="0063353C" w:rsidRPr="0063353C" w:rsidRDefault="0063353C" w:rsidP="0063353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3353C">
        <w:rPr>
          <w:rFonts w:ascii="Times New Roman" w:hAnsi="Times New Roman" w:cs="Times New Roman"/>
          <w:sz w:val="24"/>
          <w:szCs w:val="24"/>
          <w:lang w:val="es-ES"/>
        </w:rPr>
        <w:t>Estructura Normativa (Cláusulas 1 a 10)</w:t>
      </w:r>
    </w:p>
    <w:p w14:paraId="5AE77E01" w14:textId="77777777" w:rsidR="0063353C" w:rsidRPr="0063353C" w:rsidRDefault="0063353C" w:rsidP="0063353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63353C">
        <w:rPr>
          <w:rFonts w:ascii="Times New Roman" w:hAnsi="Times New Roman" w:cs="Times New Roman"/>
          <w:sz w:val="24"/>
          <w:szCs w:val="24"/>
          <w:lang w:val="es-ES"/>
        </w:rPr>
        <w:t xml:space="preserve">1-3. Generalidades: Define alcance, normas de referencia y glosario técnico. </w:t>
      </w:r>
    </w:p>
    <w:p w14:paraId="7DD9DDA7" w14:textId="77777777" w:rsidR="0063353C" w:rsidRPr="0063353C" w:rsidRDefault="0063353C" w:rsidP="0063353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63353C">
        <w:rPr>
          <w:rFonts w:ascii="Times New Roman" w:hAnsi="Times New Roman" w:cs="Times New Roman"/>
          <w:sz w:val="24"/>
          <w:szCs w:val="24"/>
          <w:lang w:val="es-ES"/>
        </w:rPr>
        <w:t xml:space="preserve">4. Contexto: Identifica factores internos/externos y partes interesadas. </w:t>
      </w:r>
    </w:p>
    <w:p w14:paraId="2A194216" w14:textId="77777777" w:rsidR="0063353C" w:rsidRPr="0063353C" w:rsidRDefault="0063353C" w:rsidP="0063353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63353C">
        <w:rPr>
          <w:rFonts w:ascii="Times New Roman" w:hAnsi="Times New Roman" w:cs="Times New Roman"/>
          <w:sz w:val="24"/>
          <w:szCs w:val="24"/>
          <w:lang w:val="es-ES"/>
        </w:rPr>
        <w:t xml:space="preserve">5. Liderazgo: Compromiso directivo, políticas de seguridad y asignación de roles. </w:t>
      </w:r>
    </w:p>
    <w:p w14:paraId="2609078E" w14:textId="77777777" w:rsidR="0063353C" w:rsidRPr="0063353C" w:rsidRDefault="0063353C" w:rsidP="0063353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63353C">
        <w:rPr>
          <w:rFonts w:ascii="Times New Roman" w:hAnsi="Times New Roman" w:cs="Times New Roman"/>
          <w:sz w:val="24"/>
          <w:szCs w:val="24"/>
          <w:lang w:val="es-ES"/>
        </w:rPr>
        <w:t xml:space="preserve">6. Planificación: Evaluación, tratamiento de riesgos y definición de objetivos. </w:t>
      </w:r>
    </w:p>
    <w:p w14:paraId="4373A9F4" w14:textId="77777777" w:rsidR="0063353C" w:rsidRPr="0063353C" w:rsidRDefault="0063353C" w:rsidP="0063353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63353C">
        <w:rPr>
          <w:rFonts w:ascii="Times New Roman" w:hAnsi="Times New Roman" w:cs="Times New Roman"/>
          <w:sz w:val="24"/>
          <w:szCs w:val="24"/>
          <w:lang w:val="es-ES"/>
        </w:rPr>
        <w:t xml:space="preserve">7. Soporte: Recursos, competencias del personal, concienciación y gestión documental. </w:t>
      </w:r>
    </w:p>
    <w:p w14:paraId="474BC78A" w14:textId="77777777" w:rsidR="0063353C" w:rsidRPr="0063353C" w:rsidRDefault="0063353C" w:rsidP="0063353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63353C"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8. Operación: Ejecución y control de los procesos para mitigar riesgos. </w:t>
      </w:r>
    </w:p>
    <w:p w14:paraId="4132C110" w14:textId="77777777" w:rsidR="0063353C" w:rsidRPr="0063353C" w:rsidRDefault="0063353C" w:rsidP="0063353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63353C">
        <w:rPr>
          <w:rFonts w:ascii="Times New Roman" w:hAnsi="Times New Roman" w:cs="Times New Roman"/>
          <w:sz w:val="24"/>
          <w:szCs w:val="24"/>
          <w:lang w:val="es-ES"/>
        </w:rPr>
        <w:t xml:space="preserve">9. Evaluación: Auditorías internas, indicadores y revisión directiva. </w:t>
      </w:r>
    </w:p>
    <w:p w14:paraId="53256B09" w14:textId="77777777" w:rsidR="0063353C" w:rsidRPr="004804AA" w:rsidRDefault="0063353C" w:rsidP="0063353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63353C">
        <w:rPr>
          <w:rFonts w:ascii="Times New Roman" w:hAnsi="Times New Roman" w:cs="Times New Roman"/>
          <w:sz w:val="24"/>
          <w:szCs w:val="24"/>
          <w:lang w:val="es-ES"/>
        </w:rPr>
        <w:t xml:space="preserve">10. Mejora: Gestión de no conformidades y mejora continua. </w:t>
      </w:r>
    </w:p>
    <w:p w14:paraId="701FBC30" w14:textId="77777777" w:rsidR="004804AA" w:rsidRPr="0063353C" w:rsidRDefault="004804AA" w:rsidP="004804AA">
      <w:pPr>
        <w:ind w:left="360"/>
        <w:rPr>
          <w:rFonts w:ascii="Times New Roman" w:hAnsi="Times New Roman" w:cs="Times New Roman"/>
          <w:lang w:val="es-ES"/>
        </w:rPr>
      </w:pPr>
    </w:p>
    <w:p w14:paraId="5D882B82" w14:textId="3B612652" w:rsidR="0063353C" w:rsidRPr="0063353C" w:rsidRDefault="0063353C" w:rsidP="0063353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3353C">
        <w:rPr>
          <w:rFonts w:ascii="Times New Roman" w:hAnsi="Times New Roman" w:cs="Times New Roman"/>
          <w:sz w:val="24"/>
          <w:szCs w:val="24"/>
          <w:lang w:val="es-ES"/>
        </w:rPr>
        <w:t>Los 4 Temas de Control (Anexo A)</w:t>
      </w:r>
    </w:p>
    <w:p w14:paraId="4BFA0200" w14:textId="77777777" w:rsidR="0063353C" w:rsidRPr="0063353C" w:rsidRDefault="0063353C" w:rsidP="0063353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63353C">
        <w:rPr>
          <w:rFonts w:ascii="Times New Roman" w:hAnsi="Times New Roman" w:cs="Times New Roman"/>
          <w:sz w:val="24"/>
          <w:szCs w:val="24"/>
          <w:lang w:val="es-ES"/>
        </w:rPr>
        <w:t xml:space="preserve">Organizacionales (A.5): Políticas de uso aceptable, roles y gobernanza. </w:t>
      </w:r>
    </w:p>
    <w:p w14:paraId="512BA9CB" w14:textId="77777777" w:rsidR="0063353C" w:rsidRPr="0063353C" w:rsidRDefault="0063353C" w:rsidP="0063353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63353C">
        <w:rPr>
          <w:rFonts w:ascii="Times New Roman" w:hAnsi="Times New Roman" w:cs="Times New Roman"/>
          <w:sz w:val="24"/>
          <w:szCs w:val="24"/>
          <w:lang w:val="es-ES"/>
        </w:rPr>
        <w:t xml:space="preserve">Personas (A.7): Responsabilidades de seguridad antes, durante y tras el empleo. </w:t>
      </w:r>
    </w:p>
    <w:p w14:paraId="131DAAE3" w14:textId="77777777" w:rsidR="0063353C" w:rsidRPr="0063353C" w:rsidRDefault="0063353C" w:rsidP="0063353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63353C">
        <w:rPr>
          <w:rFonts w:ascii="Times New Roman" w:hAnsi="Times New Roman" w:cs="Times New Roman"/>
          <w:sz w:val="24"/>
          <w:szCs w:val="24"/>
          <w:lang w:val="es-ES"/>
        </w:rPr>
        <w:t xml:space="preserve">Físicos (A.11): Protección de instalaciones y áreas de almacenamiento. </w:t>
      </w:r>
    </w:p>
    <w:p w14:paraId="74318DA5" w14:textId="77777777" w:rsidR="0063353C" w:rsidRPr="0063353C" w:rsidRDefault="0063353C" w:rsidP="0063353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63353C">
        <w:rPr>
          <w:rFonts w:ascii="Times New Roman" w:hAnsi="Times New Roman" w:cs="Times New Roman"/>
          <w:sz w:val="24"/>
          <w:szCs w:val="24"/>
          <w:lang w:val="es-ES"/>
        </w:rPr>
        <w:t xml:space="preserve">Tecnológicos (A.8 - A.14): Autenticación </w:t>
      </w:r>
      <w:proofErr w:type="spellStart"/>
      <w:r w:rsidRPr="0063353C">
        <w:rPr>
          <w:rFonts w:ascii="Times New Roman" w:hAnsi="Times New Roman" w:cs="Times New Roman"/>
          <w:sz w:val="24"/>
          <w:szCs w:val="24"/>
          <w:lang w:val="es-ES"/>
        </w:rPr>
        <w:t>multifactor</w:t>
      </w:r>
      <w:proofErr w:type="spellEnd"/>
      <w:r w:rsidRPr="0063353C">
        <w:rPr>
          <w:rFonts w:ascii="Times New Roman" w:hAnsi="Times New Roman" w:cs="Times New Roman"/>
          <w:sz w:val="24"/>
          <w:szCs w:val="24"/>
          <w:lang w:val="es-ES"/>
        </w:rPr>
        <w:t xml:space="preserve"> (MFA), cifrado, gestión de redes y desarrollo seguro. </w:t>
      </w:r>
    </w:p>
    <w:p w14:paraId="2C13E236" w14:textId="32964FCB" w:rsidR="0063353C" w:rsidRPr="0063353C" w:rsidRDefault="0063353C" w:rsidP="00A86D67">
      <w:pPr>
        <w:pStyle w:val="Ttulo1"/>
        <w:rPr>
          <w:lang w:val="es-ES"/>
        </w:rPr>
      </w:pPr>
      <w:r w:rsidRPr="0063353C">
        <w:rPr>
          <w:lang w:val="es-ES"/>
        </w:rPr>
        <w:t>CONCLUSIONES</w:t>
      </w:r>
    </w:p>
    <w:p w14:paraId="2B2B4751" w14:textId="252EE4D2" w:rsidR="00A86D67" w:rsidRDefault="00A86D67" w:rsidP="00A86D6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86D67">
        <w:rPr>
          <w:rFonts w:ascii="Times New Roman" w:hAnsi="Times New Roman" w:cs="Times New Roman"/>
          <w:sz w:val="24"/>
          <w:szCs w:val="24"/>
          <w:lang w:val="es-ES"/>
        </w:rPr>
        <w:t xml:space="preserve">Sinergia entre Planificación Estratégica y Ciberseguridad: El Análisis FODA y la norma ISO 27001:2022 no son herramientas aisladas; la Cláusula 4 de la norma (Contexto de la organización) se fundamenta de forma idónea en los hallazgos de un análisis FODA previo. Conocer las fortalezas y debilidades tecnológicas internas permite abordar adecuadamente las amenazas cibernéticas del entorno. </w:t>
      </w:r>
    </w:p>
    <w:p w14:paraId="1D9D707D" w14:textId="77777777" w:rsidR="00A86D67" w:rsidRPr="00A86D67" w:rsidRDefault="00A86D67" w:rsidP="00A86D67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365BB0E3" w14:textId="07A210C6" w:rsidR="00A86D67" w:rsidRDefault="00A86D67" w:rsidP="00A86D6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86D67">
        <w:rPr>
          <w:rFonts w:ascii="Times New Roman" w:hAnsi="Times New Roman" w:cs="Times New Roman"/>
          <w:sz w:val="24"/>
          <w:szCs w:val="24"/>
          <w:lang w:val="es-ES"/>
        </w:rPr>
        <w:t xml:space="preserve">Toma de Decisiones Basada en Riesgos: Tanto en la esfera personal como empresarial, el cruce de variables (Matriz FODA Cruzada) y el procedimiento de evaluación de riesgos de la norma ISO 27001 permiten transformar vulnerabilidades detectadas en planes de acción concretos (aceptar, mitigar, transferir o evitar el riesgo). </w:t>
      </w:r>
    </w:p>
    <w:p w14:paraId="32B32FB1" w14:textId="77777777" w:rsidR="00A86D67" w:rsidRPr="00A86D67" w:rsidRDefault="00A86D67" w:rsidP="00A86D67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2E8801A0" w14:textId="77777777" w:rsidR="00A86D67" w:rsidRPr="00A86D67" w:rsidRDefault="00A86D67" w:rsidP="00A86D67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51999E8D" w14:textId="21743E5F" w:rsidR="004804AA" w:rsidRPr="00A86D67" w:rsidRDefault="00A86D67" w:rsidP="00A86D6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86D67">
        <w:rPr>
          <w:rFonts w:ascii="Times New Roman" w:hAnsi="Times New Roman" w:cs="Times New Roman"/>
          <w:sz w:val="24"/>
          <w:szCs w:val="24"/>
          <w:lang w:val="es-ES"/>
        </w:rPr>
        <w:t>Cultura de Mejora Continua: La adopción de controles organizacionales, tecnológicos, físicos y humanos en el marco de la ISO 27001:2022 garantiza la resiliencia operativa y la continuidad del negocio frente a un entorno digital expuesto a riesgos cambiantes, promoviendo una cultura organizacional de seguridad bien estructurada</w:t>
      </w:r>
    </w:p>
    <w:p w14:paraId="5E821945" w14:textId="77777777" w:rsidR="004804AA" w:rsidRPr="004804AA" w:rsidRDefault="004804AA" w:rsidP="004804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2073272" w14:textId="77777777" w:rsidR="004804AA" w:rsidRPr="004804AA" w:rsidRDefault="004804AA" w:rsidP="004804A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804AA">
        <w:rPr>
          <w:rFonts w:ascii="Times New Roman" w:hAnsi="Times New Roman" w:cs="Times New Roman"/>
          <w:sz w:val="24"/>
          <w:szCs w:val="24"/>
          <w:lang w:val="es-ES"/>
        </w:rPr>
        <w:t>REFERENCIAS SINTETIZADAS</w:t>
      </w:r>
    </w:p>
    <w:p w14:paraId="49271D60" w14:textId="77777777" w:rsidR="004804AA" w:rsidRPr="004804AA" w:rsidRDefault="004804AA" w:rsidP="004804A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804AA">
        <w:rPr>
          <w:rFonts w:ascii="Times New Roman" w:hAnsi="Times New Roman" w:cs="Times New Roman"/>
          <w:sz w:val="24"/>
          <w:szCs w:val="24"/>
          <w:lang w:val="en-US"/>
        </w:rPr>
        <w:t xml:space="preserve">ISO. (2022). </w:t>
      </w:r>
      <w:r w:rsidRPr="004804AA">
        <w:rPr>
          <w:rFonts w:ascii="Times New Roman" w:hAnsi="Times New Roman" w:cs="Times New Roman"/>
          <w:i/>
          <w:iCs/>
          <w:sz w:val="24"/>
          <w:szCs w:val="24"/>
          <w:lang w:val="en-US"/>
        </w:rPr>
        <w:t>ISO/IEC 27001:2022 Information Security Systems</w:t>
      </w:r>
      <w:r w:rsidRPr="004804A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C9EBD2B" w14:textId="77777777" w:rsidR="004804AA" w:rsidRPr="004804AA" w:rsidRDefault="004804AA" w:rsidP="004804A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4804AA">
        <w:rPr>
          <w:rFonts w:ascii="Times New Roman" w:hAnsi="Times New Roman" w:cs="Times New Roman"/>
          <w:sz w:val="24"/>
          <w:szCs w:val="24"/>
          <w:lang w:val="es-ES"/>
        </w:rPr>
        <w:t xml:space="preserve">NQA. (2022). </w:t>
      </w:r>
      <w:r w:rsidRPr="004804AA">
        <w:rPr>
          <w:rFonts w:ascii="Times New Roman" w:hAnsi="Times New Roman" w:cs="Times New Roman"/>
          <w:i/>
          <w:iCs/>
          <w:sz w:val="24"/>
          <w:szCs w:val="24"/>
          <w:lang w:val="es-ES"/>
        </w:rPr>
        <w:t>Guía de implantación ISO 27001:2022</w:t>
      </w:r>
      <w:r w:rsidRPr="004804AA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70CC1DE5" w14:textId="77777777" w:rsidR="004804AA" w:rsidRPr="004804AA" w:rsidRDefault="004804AA" w:rsidP="004804A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4804AA">
        <w:rPr>
          <w:rFonts w:ascii="Times New Roman" w:hAnsi="Times New Roman" w:cs="Times New Roman"/>
          <w:sz w:val="24"/>
          <w:szCs w:val="24"/>
          <w:lang w:val="es-ES"/>
        </w:rPr>
        <w:t xml:space="preserve">UNAN-Managua. (2026). </w:t>
      </w:r>
      <w:r w:rsidRPr="004804AA">
        <w:rPr>
          <w:rFonts w:ascii="Times New Roman" w:hAnsi="Times New Roman" w:cs="Times New Roman"/>
          <w:i/>
          <w:iCs/>
          <w:sz w:val="24"/>
          <w:szCs w:val="24"/>
          <w:lang w:val="es-ES"/>
        </w:rPr>
        <w:t>Análisis FODA y Caracterización de la Norma ISO 27001:2022</w:t>
      </w:r>
      <w:r w:rsidRPr="004804AA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1587595B" w14:textId="1628FC97" w:rsidR="002332AD" w:rsidRPr="00A86D67" w:rsidRDefault="004804AA" w:rsidP="00A86D6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4804AA">
        <w:rPr>
          <w:rFonts w:ascii="Times New Roman" w:hAnsi="Times New Roman" w:cs="Times New Roman"/>
          <w:sz w:val="24"/>
          <w:szCs w:val="24"/>
          <w:lang w:val="es-ES"/>
        </w:rPr>
        <w:t xml:space="preserve">UNIR. (2025). </w:t>
      </w:r>
      <w:r w:rsidRPr="004804AA">
        <w:rPr>
          <w:rFonts w:ascii="Times New Roman" w:hAnsi="Times New Roman" w:cs="Times New Roman"/>
          <w:i/>
          <w:iCs/>
          <w:sz w:val="24"/>
          <w:szCs w:val="24"/>
          <w:lang w:val="es-ES"/>
        </w:rPr>
        <w:t>FODA Personal y Empresarial: Metodología y Aplicación</w:t>
      </w:r>
      <w:r w:rsidRPr="004804AA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sectPr w:rsidR="002332AD" w:rsidRPr="00A86D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F7D38"/>
    <w:multiLevelType w:val="multilevel"/>
    <w:tmpl w:val="540A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53A0F"/>
    <w:multiLevelType w:val="multilevel"/>
    <w:tmpl w:val="0B9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575C1"/>
    <w:multiLevelType w:val="hybridMultilevel"/>
    <w:tmpl w:val="8220A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63F56"/>
    <w:multiLevelType w:val="multilevel"/>
    <w:tmpl w:val="3122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24744"/>
    <w:multiLevelType w:val="multilevel"/>
    <w:tmpl w:val="D544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43043F"/>
    <w:multiLevelType w:val="multilevel"/>
    <w:tmpl w:val="1F86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33A01"/>
    <w:multiLevelType w:val="multilevel"/>
    <w:tmpl w:val="D56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10F69"/>
    <w:multiLevelType w:val="multilevel"/>
    <w:tmpl w:val="A9F8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9A73F9"/>
    <w:multiLevelType w:val="multilevel"/>
    <w:tmpl w:val="D134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91158">
    <w:abstractNumId w:val="5"/>
  </w:num>
  <w:num w:numId="2" w16cid:durableId="862864456">
    <w:abstractNumId w:val="1"/>
  </w:num>
  <w:num w:numId="3" w16cid:durableId="474028455">
    <w:abstractNumId w:val="3"/>
  </w:num>
  <w:num w:numId="4" w16cid:durableId="1001588054">
    <w:abstractNumId w:val="4"/>
  </w:num>
  <w:num w:numId="5" w16cid:durableId="970211915">
    <w:abstractNumId w:val="8"/>
  </w:num>
  <w:num w:numId="6" w16cid:durableId="766384354">
    <w:abstractNumId w:val="0"/>
  </w:num>
  <w:num w:numId="7" w16cid:durableId="1010642434">
    <w:abstractNumId w:val="7"/>
  </w:num>
  <w:num w:numId="8" w16cid:durableId="1047223877">
    <w:abstractNumId w:val="6"/>
  </w:num>
  <w:num w:numId="9" w16cid:durableId="1201354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13"/>
    <w:rsid w:val="002332AD"/>
    <w:rsid w:val="002935B2"/>
    <w:rsid w:val="003E6F77"/>
    <w:rsid w:val="004804AA"/>
    <w:rsid w:val="0063353C"/>
    <w:rsid w:val="00655A01"/>
    <w:rsid w:val="006F3B45"/>
    <w:rsid w:val="00900E43"/>
    <w:rsid w:val="00A86D67"/>
    <w:rsid w:val="00B74F70"/>
    <w:rsid w:val="00BE6C13"/>
    <w:rsid w:val="00F5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9433"/>
  <w15:chartTrackingRefBased/>
  <w15:docId w15:val="{5B586BEF-A459-4B68-91CA-70BB3DE7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BE6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6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6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6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6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6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6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6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6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6C1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NI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6C1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NI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6C13"/>
    <w:rPr>
      <w:rFonts w:eastAsiaTheme="majorEastAsia" w:cstheme="majorBidi"/>
      <w:color w:val="0F4761" w:themeColor="accent1" w:themeShade="BF"/>
      <w:sz w:val="28"/>
      <w:szCs w:val="28"/>
      <w:lang w:val="es-NI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6C13"/>
    <w:rPr>
      <w:rFonts w:eastAsiaTheme="majorEastAsia" w:cstheme="majorBidi"/>
      <w:i/>
      <w:iCs/>
      <w:color w:val="0F4761" w:themeColor="accent1" w:themeShade="BF"/>
      <w:lang w:val="es-NI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6C13"/>
    <w:rPr>
      <w:rFonts w:eastAsiaTheme="majorEastAsia" w:cstheme="majorBidi"/>
      <w:color w:val="0F4761" w:themeColor="accent1" w:themeShade="BF"/>
      <w:lang w:val="es-NI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6C13"/>
    <w:rPr>
      <w:rFonts w:eastAsiaTheme="majorEastAsia" w:cstheme="majorBidi"/>
      <w:i/>
      <w:iCs/>
      <w:color w:val="595959" w:themeColor="text1" w:themeTint="A6"/>
      <w:lang w:val="es-NI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6C13"/>
    <w:rPr>
      <w:rFonts w:eastAsiaTheme="majorEastAsia" w:cstheme="majorBidi"/>
      <w:color w:val="595959" w:themeColor="text1" w:themeTint="A6"/>
      <w:lang w:val="es-NI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6C13"/>
    <w:rPr>
      <w:rFonts w:eastAsiaTheme="majorEastAsia" w:cstheme="majorBidi"/>
      <w:i/>
      <w:iCs/>
      <w:color w:val="272727" w:themeColor="text1" w:themeTint="D8"/>
      <w:lang w:val="es-NI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6C13"/>
    <w:rPr>
      <w:rFonts w:eastAsiaTheme="majorEastAsia" w:cstheme="majorBidi"/>
      <w:color w:val="272727" w:themeColor="text1" w:themeTint="D8"/>
      <w:lang w:val="es-NI"/>
    </w:rPr>
  </w:style>
  <w:style w:type="paragraph" w:styleId="Ttulo">
    <w:name w:val="Title"/>
    <w:basedOn w:val="Normal"/>
    <w:next w:val="Normal"/>
    <w:link w:val="TtuloCar"/>
    <w:uiPriority w:val="10"/>
    <w:qFormat/>
    <w:rsid w:val="00BE6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6C13"/>
    <w:rPr>
      <w:rFonts w:asciiTheme="majorHAnsi" w:eastAsiaTheme="majorEastAsia" w:hAnsiTheme="majorHAnsi" w:cstheme="majorBidi"/>
      <w:spacing w:val="-10"/>
      <w:kern w:val="28"/>
      <w:sz w:val="56"/>
      <w:szCs w:val="56"/>
      <w:lang w:val="es-NI"/>
    </w:rPr>
  </w:style>
  <w:style w:type="paragraph" w:styleId="Subttulo">
    <w:name w:val="Subtitle"/>
    <w:basedOn w:val="Normal"/>
    <w:next w:val="Normal"/>
    <w:link w:val="SubttuloCar"/>
    <w:uiPriority w:val="11"/>
    <w:qFormat/>
    <w:rsid w:val="00BE6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6C13"/>
    <w:rPr>
      <w:rFonts w:eastAsiaTheme="majorEastAsia" w:cstheme="majorBidi"/>
      <w:color w:val="595959" w:themeColor="text1" w:themeTint="A6"/>
      <w:spacing w:val="15"/>
      <w:sz w:val="28"/>
      <w:szCs w:val="28"/>
      <w:lang w:val="es-NI"/>
    </w:rPr>
  </w:style>
  <w:style w:type="paragraph" w:styleId="Cita">
    <w:name w:val="Quote"/>
    <w:basedOn w:val="Normal"/>
    <w:next w:val="Normal"/>
    <w:link w:val="CitaCar"/>
    <w:uiPriority w:val="29"/>
    <w:qFormat/>
    <w:rsid w:val="00BE6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6C13"/>
    <w:rPr>
      <w:i/>
      <w:iCs/>
      <w:color w:val="404040" w:themeColor="text1" w:themeTint="BF"/>
      <w:lang w:val="es-NI"/>
    </w:rPr>
  </w:style>
  <w:style w:type="paragraph" w:styleId="Prrafodelista">
    <w:name w:val="List Paragraph"/>
    <w:basedOn w:val="Normal"/>
    <w:uiPriority w:val="34"/>
    <w:qFormat/>
    <w:rsid w:val="00BE6C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6C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6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6C13"/>
    <w:rPr>
      <w:i/>
      <w:iCs/>
      <w:color w:val="0F4761" w:themeColor="accent1" w:themeShade="BF"/>
      <w:lang w:val="es-NI"/>
    </w:rPr>
  </w:style>
  <w:style w:type="character" w:styleId="Referenciaintensa">
    <w:name w:val="Intense Reference"/>
    <w:basedOn w:val="Fuentedeprrafopredeter"/>
    <w:uiPriority w:val="32"/>
    <w:qFormat/>
    <w:rsid w:val="00BE6C1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332AD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2332A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1008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3</cp:revision>
  <dcterms:created xsi:type="dcterms:W3CDTF">2026-09-21T01:11:00Z</dcterms:created>
  <dcterms:modified xsi:type="dcterms:W3CDTF">2026-09-21T01:43:00Z</dcterms:modified>
</cp:coreProperties>
</file>