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EB303" w14:textId="2B35AC50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E62DD23" wp14:editId="122F98AA">
            <wp:simplePos x="0" y="0"/>
            <wp:positionH relativeFrom="margin">
              <wp:align>left</wp:align>
            </wp:positionH>
            <wp:positionV relativeFrom="paragraph">
              <wp:posOffset>439</wp:posOffset>
            </wp:positionV>
            <wp:extent cx="1986280" cy="106807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28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1C6501" w14:textId="77777777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ADCE7E" w14:textId="77777777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4643569" w14:textId="54556D35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E1C3536" w14:textId="70DFE610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FD349D" wp14:editId="29DF5638">
                <wp:simplePos x="0" y="0"/>
                <wp:positionH relativeFrom="margin">
                  <wp:align>center</wp:align>
                </wp:positionH>
                <wp:positionV relativeFrom="paragraph">
                  <wp:posOffset>187130</wp:posOffset>
                </wp:positionV>
                <wp:extent cx="4529797" cy="963637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9797" cy="9636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DB378B" w14:textId="77777777" w:rsidR="00582B80" w:rsidRPr="00932498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  <w:r w:rsidRPr="00932498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Área del Conocimiento de Ciencias Básicas y Tecnología</w:t>
                            </w:r>
                          </w:p>
                          <w:p w14:paraId="1AEEB33A" w14:textId="77777777" w:rsidR="00582B80" w:rsidRPr="00932498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  <w:r w:rsidRPr="00932498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Departamento de Computación</w:t>
                            </w:r>
                          </w:p>
                          <w:p w14:paraId="525E88D8" w14:textId="77777777" w:rsid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  <w:r w:rsidRPr="00932498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Carrera de Ingeniería en Sistemas</w:t>
                            </w:r>
                          </w:p>
                          <w:p w14:paraId="2FDCB23A" w14:textId="77777777" w:rsid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</w:p>
                          <w:p w14:paraId="213B5601" w14:textId="76F137A6" w:rsid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Resguardo de la información</w:t>
                            </w:r>
                          </w:p>
                          <w:p w14:paraId="68EE5015" w14:textId="77777777" w:rsidR="00582B80" w:rsidRPr="00932498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FD349D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0;margin-top:14.75pt;width:356.7pt;height:75.9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" filled="f" stroked="f" strokeweight=".5pt">
                <v:textbox>
                  <w:txbxContent>
                    <w:p w14:paraId="5EDB378B" w14:textId="77777777" w:rsidR="00582B80" w:rsidRPr="00932498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  <w:r w:rsidRPr="00932498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Área del Conocimiento de Ciencias Básicas y Tecnología</w:t>
                      </w:r>
                    </w:p>
                    <w:p w14:paraId="1AEEB33A" w14:textId="77777777" w:rsidR="00582B80" w:rsidRPr="00932498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  <w:r w:rsidRPr="00932498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Departamento de Computación</w:t>
                      </w:r>
                    </w:p>
                    <w:p w14:paraId="525E88D8" w14:textId="77777777" w:rsidR="00582B80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  <w:r w:rsidRPr="00932498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Carrera de Ingeniería en Sistemas</w:t>
                      </w:r>
                    </w:p>
                    <w:p w14:paraId="2FDCB23A" w14:textId="77777777" w:rsidR="00582B80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</w:p>
                    <w:p w14:paraId="213B5601" w14:textId="76F137A6" w:rsidR="00582B80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  <w:r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Resguardo de la información</w:t>
                      </w:r>
                    </w:p>
                    <w:p w14:paraId="68EE5015" w14:textId="77777777" w:rsidR="00582B80" w:rsidRPr="00932498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E64BFE" w14:textId="527805AC" w:rsidR="002935B2" w:rsidRPr="00372A20" w:rsidRDefault="002935B2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189004" w14:textId="77777777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5ED4B88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8B5F30" w14:textId="1643E678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F6EE75" wp14:editId="05AA099B">
                <wp:simplePos x="0" y="0"/>
                <wp:positionH relativeFrom="margin">
                  <wp:align>center</wp:align>
                </wp:positionH>
                <wp:positionV relativeFrom="paragraph">
                  <wp:posOffset>733</wp:posOffset>
                </wp:positionV>
                <wp:extent cx="4529797" cy="604911"/>
                <wp:effectExtent l="0" t="0" r="0" b="508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9797" cy="6049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33978C" w14:textId="60D673CF" w:rsidR="00582B80" w:rsidRP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b/>
                                <w:bCs/>
                                <w:color w:val="501549" w:themeColor="accent5" w:themeShade="80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Nombre del componente</w:t>
                            </w:r>
                            <w:r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br/>
                            </w:r>
                            <w:r w:rsidRPr="00582B80">
                              <w:rPr>
                                <w:color w:val="501549" w:themeColor="accent5" w:themeShade="80"/>
                                <w:sz w:val="28"/>
                                <w:szCs w:val="28"/>
                                <w:lang w:val="es-ES"/>
                              </w:rPr>
                              <w:t>Resguardo de la Información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6EE75" id="Cuadro de texto 1" o:spid="_x0000_s1027" type="#_x0000_t202" style="position:absolute;margin-left:0;margin-top:.05pt;width:356.7pt;height:47.6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" filled="f" stroked="f" strokeweight=".5pt">
                <v:textbox>
                  <w:txbxContent>
                    <w:p w14:paraId="4233978C" w14:textId="60D673CF" w:rsidR="00582B80" w:rsidRPr="00582B80" w:rsidRDefault="00582B80" w:rsidP="00582B80">
                      <w:pPr>
                        <w:spacing w:after="0" w:line="360" w:lineRule="auto"/>
                        <w:jc w:val="center"/>
                        <w:rPr>
                          <w:b/>
                          <w:bCs/>
                          <w:color w:val="501549" w:themeColor="accent5" w:themeShade="80"/>
                          <w:sz w:val="28"/>
                          <w:szCs w:val="28"/>
                          <w:lang w:val="es-ES"/>
                        </w:rPr>
                      </w:pPr>
                      <w:r w:rsidRPr="00582B80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Nombre del componente</w:t>
                      </w:r>
                      <w:r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color w:val="501549" w:themeColor="accent5" w:themeShade="80"/>
                          <w:sz w:val="28"/>
                          <w:szCs w:val="28"/>
                        </w:rPr>
                        <w:br/>
                      </w:r>
                      <w:r w:rsidRPr="00582B80">
                        <w:rPr>
                          <w:color w:val="501549" w:themeColor="accent5" w:themeShade="80"/>
                          <w:sz w:val="28"/>
                          <w:szCs w:val="28"/>
                          <w:lang w:val="es-ES"/>
                        </w:rPr>
                        <w:t>Resguardo de la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084EB4" w14:textId="4390AF8A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01A2CAF" w14:textId="22296D15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4E36E23" wp14:editId="166EBFFB">
                <wp:simplePos x="0" y="0"/>
                <wp:positionH relativeFrom="margin">
                  <wp:align>center</wp:align>
                </wp:positionH>
                <wp:positionV relativeFrom="paragraph">
                  <wp:posOffset>264990</wp:posOffset>
                </wp:positionV>
                <wp:extent cx="4529797" cy="1062111"/>
                <wp:effectExtent l="0" t="0" r="0" b="508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9797" cy="10621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223E84" w14:textId="08958E9C" w:rsid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</w:pPr>
                            <w:r w:rsidRPr="00582B80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Nombre de la actividad:</w:t>
                            </w:r>
                          </w:p>
                          <w:p w14:paraId="6D3710A7" w14:textId="5DC23A27" w:rsidR="00582B80" w:rsidRPr="00582B80" w:rsidRDefault="00582B80" w:rsidP="00582B80">
                            <w:pPr>
                              <w:spacing w:after="0" w:line="360" w:lineRule="auto"/>
                              <w:jc w:val="center"/>
                              <w:rPr>
                                <w:color w:val="501549" w:themeColor="accent5" w:themeShade="80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 w:themeColor="accent5" w:themeShade="80"/>
                                <w:sz w:val="28"/>
                                <w:szCs w:val="28"/>
                              </w:rPr>
                              <w:t>Actividad 2.2: Plan de Resguardo de la Información de unidad TIC – Parte 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36E23" id="Cuadro de texto 3" o:spid="_x0000_s1028" type="#_x0000_t202" style="position:absolute;margin-left:0;margin-top:20.85pt;width:356.7pt;height:83.6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" filled="f" stroked="f" strokeweight=".5pt">
                <v:textbox>
                  <w:txbxContent>
                    <w:p w14:paraId="7C223E84" w14:textId="08958E9C" w:rsidR="00582B80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</w:rPr>
                      </w:pPr>
                      <w:r w:rsidRPr="00582B80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Nombre de la actividad:</w:t>
                      </w:r>
                    </w:p>
                    <w:p w14:paraId="6D3710A7" w14:textId="5DC23A27" w:rsidR="00582B80" w:rsidRPr="00582B80" w:rsidRDefault="00582B80" w:rsidP="00582B80">
                      <w:pPr>
                        <w:spacing w:after="0" w:line="360" w:lineRule="auto"/>
                        <w:jc w:val="center"/>
                        <w:rPr>
                          <w:color w:val="501549" w:themeColor="accent5" w:themeShade="80"/>
                          <w:sz w:val="28"/>
                          <w:szCs w:val="28"/>
                          <w:lang w:val="es-ES"/>
                        </w:rPr>
                      </w:pPr>
                      <w:r w:rsidRPr="00582B80">
                        <w:rPr>
                          <w:color w:val="501549" w:themeColor="accent5" w:themeShade="80"/>
                          <w:sz w:val="28"/>
                          <w:szCs w:val="28"/>
                        </w:rPr>
                        <w:t>Actividad 2.2: Plan de Resguardo de la Información de unidad TIC – Parte 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F0C93FC" w14:textId="3E018F1E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A847B6" w14:textId="70B39EE7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747B85E" w14:textId="1D3F409D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C51943" w14:textId="24FB7E1B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5B0F4CB" wp14:editId="5F219F35">
                <wp:simplePos x="0" y="0"/>
                <wp:positionH relativeFrom="margin">
                  <wp:align>center</wp:align>
                </wp:positionH>
                <wp:positionV relativeFrom="paragraph">
                  <wp:posOffset>5617</wp:posOffset>
                </wp:positionV>
                <wp:extent cx="4632960" cy="1574800"/>
                <wp:effectExtent l="0" t="0" r="0" b="6350"/>
                <wp:wrapSquare wrapText="bothSides"/>
                <wp:docPr id="11697450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32960" cy="157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54A79" w14:textId="77777777" w:rsidR="00582B80" w:rsidRPr="00582B80" w:rsidRDefault="00582B80" w:rsidP="00582B80">
                            <w:pPr>
                              <w:rPr>
                                <w:color w:val="501549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8"/>
                                <w:szCs w:val="28"/>
                                <w:lang w:val="es-ES"/>
                              </w:rPr>
                              <w:t>Integrantes</w:t>
                            </w:r>
                          </w:p>
                          <w:p w14:paraId="2E76BEC7" w14:textId="77777777" w:rsidR="00582B80" w:rsidRPr="00582B80" w:rsidRDefault="00582B80" w:rsidP="00582B80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 xml:space="preserve"> Alberto Sebastián López Cruz. (25401775)</w:t>
                            </w:r>
                          </w:p>
                          <w:p w14:paraId="1C81A254" w14:textId="77777777" w:rsidR="00582B80" w:rsidRPr="00582B80" w:rsidRDefault="00582B80" w:rsidP="00582B80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Cesar David Bermúdez Campos. (25418891)</w:t>
                            </w:r>
                          </w:p>
                          <w:p w14:paraId="343D2651" w14:textId="77777777" w:rsidR="00582B80" w:rsidRPr="00582B80" w:rsidRDefault="00582B80" w:rsidP="00582B80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José Ángel Borja Medrano. (25401247)</w:t>
                            </w:r>
                          </w:p>
                          <w:p w14:paraId="28F3B4F0" w14:textId="409C84D2" w:rsidR="00582B80" w:rsidRPr="00582B80" w:rsidRDefault="00582B80" w:rsidP="00582B80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Javier de Jesús Salinas Arteaga. (25403425</w:t>
                            </w:r>
                            <w: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)</w:t>
                            </w:r>
                          </w:p>
                          <w:p w14:paraId="287127EA" w14:textId="77777777" w:rsidR="00582B80" w:rsidRPr="00582B80" w:rsidRDefault="00582B80" w:rsidP="00582B80">
                            <w:pPr>
                              <w:pStyle w:val="Encabezado"/>
                              <w:spacing w:after="160" w:line="259" w:lineRule="auto"/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</w:p>
                          <w:p w14:paraId="181515D9" w14:textId="77777777" w:rsidR="00582B80" w:rsidRPr="00582B80" w:rsidRDefault="00582B80" w:rsidP="00582B80">
                            <w:pPr>
                              <w:pStyle w:val="Encabezado"/>
                              <w:numPr>
                                <w:ilvl w:val="0"/>
                                <w:numId w:val="2"/>
                              </w:numPr>
                              <w:spacing w:after="160" w:line="259" w:lineRule="auto"/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 xml:space="preserve"> </w:t>
                            </w:r>
                          </w:p>
                          <w:p w14:paraId="7BF3F780" w14:textId="77777777" w:rsidR="00582B80" w:rsidRPr="00582B80" w:rsidRDefault="00582B80" w:rsidP="00582B80">
                            <w:pPr>
                              <w:pStyle w:val="Encabezado"/>
                              <w:numPr>
                                <w:ilvl w:val="0"/>
                                <w:numId w:val="2"/>
                              </w:numPr>
                              <w:spacing w:after="160" w:line="259" w:lineRule="auto"/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 xml:space="preserve"> </w:t>
                            </w:r>
                          </w:p>
                          <w:p w14:paraId="596AE940" w14:textId="77777777" w:rsidR="00582B80" w:rsidRPr="00582B80" w:rsidRDefault="00582B80" w:rsidP="00582B80">
                            <w:pPr>
                              <w:pStyle w:val="Encabezado"/>
                              <w:numPr>
                                <w:ilvl w:val="0"/>
                                <w:numId w:val="1"/>
                              </w:numPr>
                              <w:spacing w:after="160" w:line="259" w:lineRule="auto"/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B0F4CB" id="Cuadro de texto 2" o:spid="_x0000_s1029" type="#_x0000_t202" style="position:absolute;margin-left:0;margin-top:.45pt;width:364.8pt;height:124pt;z-index:251667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" filled="f" stroked="f">
                <v:textbox>
                  <w:txbxContent>
                    <w:p w14:paraId="03354A79" w14:textId="77777777" w:rsidR="00582B80" w:rsidRPr="00582B80" w:rsidRDefault="00582B80" w:rsidP="00582B80">
                      <w:pPr>
                        <w:rPr>
                          <w:color w:val="501549"/>
                          <w:sz w:val="28"/>
                          <w:szCs w:val="28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8"/>
                          <w:szCs w:val="28"/>
                          <w:lang w:val="es-ES"/>
                        </w:rPr>
                        <w:t>Integrantes</w:t>
                      </w:r>
                    </w:p>
                    <w:p w14:paraId="2E76BEC7" w14:textId="77777777" w:rsidR="00582B80" w:rsidRPr="00582B80" w:rsidRDefault="00582B80" w:rsidP="00582B80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 xml:space="preserve"> Alberto Sebastián López Cruz. (25401775)</w:t>
                      </w:r>
                    </w:p>
                    <w:p w14:paraId="1C81A254" w14:textId="77777777" w:rsidR="00582B80" w:rsidRPr="00582B80" w:rsidRDefault="00582B80" w:rsidP="00582B80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Cesar David Bermúdez Campos. (25418891)</w:t>
                      </w:r>
                    </w:p>
                    <w:p w14:paraId="343D2651" w14:textId="77777777" w:rsidR="00582B80" w:rsidRPr="00582B80" w:rsidRDefault="00582B80" w:rsidP="00582B80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José Ángel Borja Medrano. (25401247)</w:t>
                      </w:r>
                    </w:p>
                    <w:p w14:paraId="28F3B4F0" w14:textId="409C84D2" w:rsidR="00582B80" w:rsidRPr="00582B80" w:rsidRDefault="00582B80" w:rsidP="00582B80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Javier de Jesús Salinas Arteaga. (25403425</w:t>
                      </w:r>
                      <w: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)</w:t>
                      </w:r>
                    </w:p>
                    <w:p w14:paraId="287127EA" w14:textId="77777777" w:rsidR="00582B80" w:rsidRPr="00582B80" w:rsidRDefault="00582B80" w:rsidP="00582B80">
                      <w:pPr>
                        <w:pStyle w:val="Encabezado"/>
                        <w:spacing w:after="160" w:line="259" w:lineRule="auto"/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</w:p>
                    <w:p w14:paraId="181515D9" w14:textId="77777777" w:rsidR="00582B80" w:rsidRPr="00582B80" w:rsidRDefault="00582B80" w:rsidP="00582B80">
                      <w:pPr>
                        <w:pStyle w:val="Encabezado"/>
                        <w:numPr>
                          <w:ilvl w:val="0"/>
                          <w:numId w:val="2"/>
                        </w:numPr>
                        <w:spacing w:after="160" w:line="259" w:lineRule="auto"/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  <w:t xml:space="preserve"> </w:t>
                      </w:r>
                    </w:p>
                    <w:p w14:paraId="7BF3F780" w14:textId="77777777" w:rsidR="00582B80" w:rsidRPr="00582B80" w:rsidRDefault="00582B80" w:rsidP="00582B80">
                      <w:pPr>
                        <w:pStyle w:val="Encabezado"/>
                        <w:numPr>
                          <w:ilvl w:val="0"/>
                          <w:numId w:val="2"/>
                        </w:numPr>
                        <w:spacing w:after="160" w:line="259" w:lineRule="auto"/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  <w:t xml:space="preserve"> </w:t>
                      </w:r>
                    </w:p>
                    <w:p w14:paraId="596AE940" w14:textId="77777777" w:rsidR="00582B80" w:rsidRPr="00582B80" w:rsidRDefault="00582B80" w:rsidP="00582B80">
                      <w:pPr>
                        <w:pStyle w:val="Encabezado"/>
                        <w:numPr>
                          <w:ilvl w:val="0"/>
                          <w:numId w:val="1"/>
                        </w:numPr>
                        <w:spacing w:after="160" w:line="259" w:lineRule="auto"/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2106E" w14:textId="5E145319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25D198" w14:textId="7D868414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5A0978" w14:textId="454338E5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0CF8DD4" w14:textId="326491BA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B58B90E" w14:textId="5737571F" w:rsidR="00582B80" w:rsidRPr="00372A20" w:rsidRDefault="002B0C2C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6FA2552" wp14:editId="01163634">
                <wp:simplePos x="0" y="0"/>
                <wp:positionH relativeFrom="margin">
                  <wp:align>center</wp:align>
                </wp:positionH>
                <wp:positionV relativeFrom="paragraph">
                  <wp:posOffset>182196</wp:posOffset>
                </wp:positionV>
                <wp:extent cx="2222500" cy="681990"/>
                <wp:effectExtent l="0" t="0" r="0" b="3810"/>
                <wp:wrapSquare wrapText="bothSides"/>
                <wp:docPr id="16087429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2500" cy="681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DC8C47" w14:textId="77777777" w:rsidR="00582B80" w:rsidRPr="00582B80" w:rsidRDefault="00582B80" w:rsidP="00582B80">
                            <w:pPr>
                              <w:rPr>
                                <w:color w:val="501549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Docente:</w:t>
                            </w:r>
                          </w:p>
                          <w:p w14:paraId="5BFE5AD4" w14:textId="77777777" w:rsidR="00582B80" w:rsidRPr="00582B80" w:rsidRDefault="00582B80" w:rsidP="00582B80">
                            <w:pPr>
                              <w:pStyle w:val="Encabezado"/>
                              <w:spacing w:after="160" w:line="259" w:lineRule="auto"/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NI"/>
                              </w:rPr>
                              <w:t>Roberto José Solís Guerrero</w:t>
                            </w:r>
                            <w:r w:rsidRPr="00582B80">
                              <w:rPr>
                                <w:rFonts w:ascii="Trebuchet MS" w:hAnsi="Trebuchet MS"/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A2552" id="_x0000_s1030" type="#_x0000_t202" style="position:absolute;margin-left:0;margin-top:14.35pt;width:175pt;height:53.7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" filled="f" stroked="f">
                <v:textbox>
                  <w:txbxContent>
                    <w:p w14:paraId="44DC8C47" w14:textId="77777777" w:rsidR="00582B80" w:rsidRPr="00582B80" w:rsidRDefault="00582B80" w:rsidP="00582B80">
                      <w:pPr>
                        <w:rPr>
                          <w:color w:val="501549"/>
                          <w:sz w:val="28"/>
                          <w:szCs w:val="28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Docente:</w:t>
                      </w:r>
                    </w:p>
                    <w:p w14:paraId="5BFE5AD4" w14:textId="77777777" w:rsidR="00582B80" w:rsidRPr="00582B80" w:rsidRDefault="00582B80" w:rsidP="00582B80">
                      <w:pPr>
                        <w:pStyle w:val="Encabezado"/>
                        <w:spacing w:after="160" w:line="259" w:lineRule="auto"/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NI"/>
                        </w:rPr>
                        <w:t>Roberto José Solís Guerrero</w:t>
                      </w:r>
                      <w:r w:rsidRPr="00582B80">
                        <w:rPr>
                          <w:rFonts w:ascii="Trebuchet MS" w:hAnsi="Trebuchet MS"/>
                          <w:color w:val="501549"/>
                          <w:sz w:val="24"/>
                          <w:szCs w:val="24"/>
                          <w:lang w:val="es-ES"/>
                        </w:rP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C21311" w14:textId="29C6E8F6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437CE6" w14:textId="6579B498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B253AB" w14:textId="14DD8A72" w:rsidR="00582B80" w:rsidRPr="00372A20" w:rsidRDefault="00582B80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14775C8" w14:textId="1214F229" w:rsidR="00582B80" w:rsidRPr="00372A20" w:rsidRDefault="002B0C2C" w:rsidP="00372A2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6343C5A" wp14:editId="6568EFFE">
                <wp:simplePos x="0" y="0"/>
                <wp:positionH relativeFrom="margin">
                  <wp:align>center</wp:align>
                </wp:positionH>
                <wp:positionV relativeFrom="paragraph">
                  <wp:posOffset>10649</wp:posOffset>
                </wp:positionV>
                <wp:extent cx="1507490" cy="381000"/>
                <wp:effectExtent l="0" t="0" r="0" b="0"/>
                <wp:wrapSquare wrapText="bothSides"/>
                <wp:docPr id="21156020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74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2B7A3" w14:textId="77777777" w:rsidR="00582B80" w:rsidRPr="00582B80" w:rsidRDefault="00582B80" w:rsidP="00582B80">
                            <w:pPr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82B80">
                              <w:rPr>
                                <w:color w:val="501549"/>
                                <w:sz w:val="24"/>
                                <w:szCs w:val="24"/>
                                <w:lang w:val="es-ES"/>
                              </w:rPr>
                              <w:t>Fecha:17/08/2026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43C5A" id="_x0000_s1031" type="#_x0000_t202" style="position:absolute;margin-left:0;margin-top:.85pt;width:118.7pt;height:30pt;z-index:2516715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" filled="f" stroked="f">
                <v:textbox>
                  <w:txbxContent>
                    <w:p w14:paraId="6A42B7A3" w14:textId="77777777" w:rsidR="00582B80" w:rsidRPr="00582B80" w:rsidRDefault="00582B80" w:rsidP="00582B80">
                      <w:pPr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</w:pPr>
                      <w:r w:rsidRPr="00582B80">
                        <w:rPr>
                          <w:color w:val="501549"/>
                          <w:sz w:val="24"/>
                          <w:szCs w:val="24"/>
                          <w:lang w:val="es-ES"/>
                        </w:rPr>
                        <w:t>Fecha:17/08/2026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DC2EEB" w14:textId="0929C336" w:rsidR="000D13BF" w:rsidRPr="00372A20" w:rsidRDefault="005E7CFA" w:rsidP="00372A20">
      <w:pPr>
        <w:pStyle w:val="Ttulo1"/>
        <w:spacing w:line="360" w:lineRule="auto"/>
        <w:rPr>
          <w:rFonts w:ascii="Times New Roman" w:eastAsiaTheme="minorHAnsi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</w:rPr>
        <w:lastRenderedPageBreak/>
        <w:tab/>
      </w:r>
      <w:r w:rsidR="000D13BF" w:rsidRPr="00372A20">
        <w:rPr>
          <w:rFonts w:ascii="Times New Roman" w:hAnsi="Times New Roman" w:cs="Times New Roman"/>
          <w:sz w:val="36"/>
          <w:szCs w:val="36"/>
          <w:lang w:val="es-ES"/>
        </w:rPr>
        <w:t>1.</w:t>
      </w:r>
      <w:r w:rsidR="000D13BF" w:rsidRPr="00372A20">
        <w:rPr>
          <w:rFonts w:ascii="Times New Roman" w:eastAsiaTheme="minorHAnsi" w:hAnsi="Times New Roman" w:cs="Times New Roman"/>
          <w:sz w:val="36"/>
          <w:szCs w:val="36"/>
          <w:lang w:val="es-ES"/>
        </w:rPr>
        <w:t>Introducción</w:t>
      </w:r>
    </w:p>
    <w:p w14:paraId="46529914" w14:textId="46076C89" w:rsidR="00582B80" w:rsidRPr="00372A20" w:rsidRDefault="000D13BF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sz w:val="24"/>
          <w:szCs w:val="24"/>
        </w:rPr>
        <w:t>Contextualización del tema de seguridad informática:</w:t>
      </w:r>
    </w:p>
    <w:p w14:paraId="7F291473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En la actualidad, la seguridad informática y la ciberseguridad se han consolidado como disciplinas críticas e imprescindibles para la gobernanza de cualquier entidad u organización tecnológica. La digitalización masiva, el procesamiento de datos a través de plataformas en la nube o soluciones locales, y el surgimiento de amenazas cibernéticas complejas obligan a diseñar sistemas informáticos bajo el principio de seguridad desde el diseño (Security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by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Design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).</w:t>
      </w:r>
    </w:p>
    <w:p w14:paraId="66027F9A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La seguridad informática se fundamenta universalmente en la preservación de los tres pilares de la Tríada CID (Confidencialidad, Integridad y Disponibilidad):</w:t>
      </w:r>
    </w:p>
    <w:p w14:paraId="08E632A8" w14:textId="77777777" w:rsidR="001A1269" w:rsidRPr="00372A20" w:rsidRDefault="001A1269" w:rsidP="00372A2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Confidencialidad: Propiedad que garantiza que la información no sea divulgada ni puesta a disposición de personas, entidades o procesos no autorizados. En plataformas educativas, implica la protección estricta de credenciales de acceso, datos personales y registros de menores de edad. </w:t>
      </w:r>
    </w:p>
    <w:p w14:paraId="0232063D" w14:textId="77777777" w:rsidR="001A1269" w:rsidRPr="00372A20" w:rsidRDefault="001A1269" w:rsidP="00372A2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Integridad: Salvaguarda de la exactitud y completitud de los datos e infraestructura tecnológica. En el contexto del sistema, asegura la inmutabilidad de las calificaciones, los historiales de progreso y las métricas de rendimiento contra manipulaciones maliciosas o no autorizadas. </w:t>
      </w:r>
    </w:p>
    <w:p w14:paraId="54261645" w14:textId="77777777" w:rsidR="001A1269" w:rsidRPr="00372A20" w:rsidRDefault="001A1269" w:rsidP="00372A2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Disponibilidad: Garantía de que los usuarios autorizados tengan acceso oportuno y confiable a los servicios e información cuando lo requieran, manteniendo la estabilidad frente a fallos técnicos o interrupciones no planificadas. </w:t>
      </w:r>
    </w:p>
    <w:p w14:paraId="5431332E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Para normar estos principios, existen marcos de trabajo internacionales reconocidos a nivel global, tales como la familia de normas ISO/IEC 27000 y los marcos del NIST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National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Institute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of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Standards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and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Technology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), los cuales establecen los estándares para la implementación de Sistemas de Gestión de Seguridad de la Información (SGSI) y la gestión sistemática del riesgo.</w:t>
      </w:r>
    </w:p>
    <w:p w14:paraId="17084E4B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ADACA43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52F09026" w14:textId="77777777" w:rsidR="001F5AEC" w:rsidRPr="00372A20" w:rsidRDefault="001F5AEC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2B09892" w14:textId="04F308D0" w:rsidR="000D13BF" w:rsidRPr="00372A20" w:rsidRDefault="001A1269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sz w:val="24"/>
          <w:szCs w:val="24"/>
        </w:rPr>
        <w:lastRenderedPageBreak/>
        <w:t>Importancia del Resguardo de la Información en la Unidad de TI:</w:t>
      </w:r>
    </w:p>
    <w:p w14:paraId="1184B465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</w:rPr>
        <w:t xml:space="preserve"> 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>La Unidad de Tecnologías de la Información (TI) es la dependencia responsable de custodiar el activo más estratégico de la organización: la información. La implementación de controles de resguardo constituye una estrategia integral para mitigar riesgos operativos, legales y reputacionales (ISACA, 2019).</w:t>
      </w:r>
    </w:p>
    <w:p w14:paraId="2B093287" w14:textId="77777777" w:rsidR="001A1269" w:rsidRPr="00372A20" w:rsidRDefault="001A1269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Dentro de la Unidad de TI, el resguardo de la información se fundamenta en cuatro ejes esenciales:</w:t>
      </w:r>
    </w:p>
    <w:p w14:paraId="1AE4227D" w14:textId="77777777" w:rsidR="001A1269" w:rsidRPr="00372A20" w:rsidRDefault="001A1269" w:rsidP="00372A2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Gestión de Identidades y Cifrado: Aplicación de algoritmos criptográficos robustos y técnicas de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hashing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para proteger datos sensibles y contraseñas en la base de datos, evitando accesos no autorizados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Stallings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3D0BC6CA" w14:textId="77777777" w:rsidR="001A1269" w:rsidRPr="00372A20" w:rsidRDefault="001A1269" w:rsidP="00372A2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Continuidad del Negocio y Recuperación: Ejecución de esquemas de respaldo periódicos mediante la regla 3-2-1 (3 copias de datos, 2 medios distintos, 1 copia fuera de sitio) y Planes de Recuperación ante Desastres (DRP) para garantizar la disponibilidad tras fallos técnicos o ataques cibernéticos (NIST, 2020).</w:t>
      </w:r>
    </w:p>
    <w:p w14:paraId="07D601C3" w14:textId="77777777" w:rsidR="001A1269" w:rsidRPr="00372A20" w:rsidRDefault="001A1269" w:rsidP="00372A2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Control de Acceso y Aislamiento: Implementación del principio de mínimo privilegio y separación de capas arquitectónicas para restringir el acceso directo a la base de datos únicamente a procesos y personal autenticado (ISO/IEC, 2022).</w:t>
      </w:r>
    </w:p>
    <w:p w14:paraId="380E492B" w14:textId="77777777" w:rsidR="001A1269" w:rsidRDefault="001A1269" w:rsidP="00372A2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Trazabilidad y Auditoría: Registro continuo de eventos (logs) que permite detectar actividades anómalas, rastrear modificaciones no autorizadas y cumplir con la normativa de protección de datos (ISACA, 2019).</w:t>
      </w:r>
    </w:p>
    <w:p w14:paraId="0517C6B0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CE1E6B5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1B452F7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8B097C2" w14:textId="77777777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7302104" w14:textId="7CD1E80A" w:rsidR="001A1269" w:rsidRPr="00372A20" w:rsidRDefault="008A116D" w:rsidP="00372A20">
      <w:pPr>
        <w:pStyle w:val="Ttulo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72A20">
        <w:rPr>
          <w:rFonts w:ascii="Times New Roman" w:hAnsi="Times New Roman" w:cs="Times New Roman"/>
          <w:sz w:val="24"/>
          <w:szCs w:val="24"/>
        </w:rPr>
        <w:lastRenderedPageBreak/>
        <w:t>2. Objetivo del plan de resguardo de información</w:t>
      </w:r>
    </w:p>
    <w:p w14:paraId="0F9226B1" w14:textId="77777777" w:rsidR="008A116D" w:rsidRPr="00372A20" w:rsidRDefault="008A116D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¿Por qué es necesario un plan de resguardo en una unidad TIC?</w:t>
      </w:r>
    </w:p>
    <w:p w14:paraId="74E30706" w14:textId="124D8933" w:rsidR="008A116D" w:rsidRPr="00372A20" w:rsidRDefault="008A116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En una unidad de Tecnologías de la Información y Comunicación (TIC) que administra plataformas tecnológicas educativas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EdTech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), la información representa el activo más estratégico e insustituible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PlayKidsEdu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Company 2026).</w:t>
      </w:r>
    </w:p>
    <w:p w14:paraId="44917042" w14:textId="77777777" w:rsidR="008A116D" w:rsidRPr="00372A20" w:rsidRDefault="008A116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Un plan de resguardo es indispensable para:</w:t>
      </w:r>
    </w:p>
    <w:p w14:paraId="1A8C7037" w14:textId="77777777" w:rsidR="008A116D" w:rsidRPr="00372A20" w:rsidRDefault="008A116D" w:rsidP="00372A20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Mitigar riesgos operativos y tecnológicos: Prevenir la pérdida, corrupción o alteración no autorizada de datos ante fallos de hardware, errores de software, interrupciones eléctricas o ciberataques (NIST, 2020).</w:t>
      </w:r>
    </w:p>
    <w:p w14:paraId="18B9B876" w14:textId="77777777" w:rsidR="008A116D" w:rsidRPr="00372A20" w:rsidRDefault="008A116D" w:rsidP="00372A20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Proteger datos sensibles: Salvaguardar la privacidad de la información personal de menores de edad y tutores registrados en el sistema (ISO/IEC, 2022).</w:t>
      </w:r>
    </w:p>
    <w:p w14:paraId="4674695A" w14:textId="4372D520" w:rsidR="008A116D" w:rsidRPr="00372A20" w:rsidRDefault="008A116D" w:rsidP="00372A20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Garantizar la resiliencia operativa: Asegurar la continuidad pedagógica mediante esquemas que permitan el funcionamiento sin conexión a Internet (offline) y la posterior conciliación segura de datos con el servidor central (Tanenbaum &amp; Van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Steen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341CCFAC" w14:textId="77777777" w:rsidR="00C23710" w:rsidRPr="00372A20" w:rsidRDefault="00C2371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983AF2C" w14:textId="376FA301" w:rsidR="008A116D" w:rsidRPr="00372A20" w:rsidRDefault="008A116D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¿Qué se pretende lograr con este plan?</w:t>
      </w:r>
    </w:p>
    <w:p w14:paraId="5BE3F922" w14:textId="34CBB941" w:rsidR="008A116D" w:rsidRPr="00372A20" w:rsidRDefault="008A116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Objetivo General: Diseñar e implementar un conjunto integral de políticas, procedimientos técnicos y controles de seguridad física y lógica para salvaguardar la confidencialidad, integridad, disponibilidad y trazabilidad de los activos de información, la base de datos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PlayKidsDB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) y la infraestructura de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, garantizando la continuidad del servicio educativo y el cumplimiento normativo (ISO/IEC, 2022;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PlayKidsEdu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Company 2026).</w:t>
      </w:r>
    </w:p>
    <w:p w14:paraId="53D97880" w14:textId="77777777" w:rsidR="008A116D" w:rsidRPr="00372A20" w:rsidRDefault="008A116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Objetivos Específicos:</w:t>
      </w:r>
    </w:p>
    <w:p w14:paraId="58F09699" w14:textId="77777777" w:rsidR="008A116D" w:rsidRPr="00372A20" w:rsidRDefault="008A116D" w:rsidP="00372A2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Garantizar la integridad transaccional: Asegurar que la base de datos relacional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PlayKidsDB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(en 3NF) y sus procedimientos almacenados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sp_RegistrarProgreso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 mantengan las propiedades ACID ante fallas o inyecciones maliciosas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Elmasri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&amp;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Navathe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2016).</w:t>
      </w:r>
    </w:p>
    <w:p w14:paraId="20CE4C18" w14:textId="77777777" w:rsidR="008A116D" w:rsidRPr="00372A20" w:rsidRDefault="008A116D" w:rsidP="00372A2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Garantizar la confidencialidad y control de acceso (RNF03): Implementar funciones de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hashing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criptográfico para contraseñas en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logind.cs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antes de su almacenamiento en </w:t>
      </w:r>
      <w:proofErr w:type="spellStart"/>
      <w:proofErr w:type="gramStart"/>
      <w:r w:rsidRPr="00372A20">
        <w:rPr>
          <w:rFonts w:ascii="Times New Roman" w:hAnsi="Times New Roman" w:cs="Times New Roman"/>
          <w:sz w:val="24"/>
          <w:szCs w:val="24"/>
          <w:lang w:val="es-ES"/>
        </w:rPr>
        <w:t>dbo.Usuarios</w:t>
      </w:r>
      <w:proofErr w:type="spellEnd"/>
      <w:proofErr w:type="gramEnd"/>
      <w:r w:rsidRPr="00372A20">
        <w:rPr>
          <w:rFonts w:ascii="Times New Roman" w:hAnsi="Times New Roman" w:cs="Times New Roman"/>
          <w:sz w:val="24"/>
          <w:szCs w:val="24"/>
          <w:lang w:val="es-ES"/>
        </w:rPr>
        <w:t>, aplicando el principio de mínimo privilegio en los componentes de acceso a datos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UsuarioDAO.cs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ProgresoDAO.cs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Stallings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2549E666" w14:textId="77777777" w:rsidR="008A116D" w:rsidRPr="00372A20" w:rsidRDefault="008A116D" w:rsidP="00372A2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Asegurar la resiliencia offline y sincronización: Proporcionar almacenamiento local seguro en las terminales cliente para registrar el avance pedagógico sin red y conciliar los datos al restablecer la conexión (Tanenbaum &amp; Van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Steen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1F189AF1" w14:textId="77777777" w:rsidR="008A116D" w:rsidRPr="00372A20" w:rsidRDefault="008A116D" w:rsidP="00372A2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Establecer un Plan de Recuperación ante Desastres (DRP): Implementar rutinas automatizadas de respaldo (completas, diferenciales y de logs) orientadas a un Tiempo Objetivo de Recuperación (RTO $\le 1$ hora) y Punto Objetivo de Recuperación (RPO $\le 15$ minutos) (NIST, 2020).</w:t>
      </w:r>
    </w:p>
    <w:p w14:paraId="0DFCD8C2" w14:textId="77777777" w:rsidR="008A116D" w:rsidRPr="00372A20" w:rsidRDefault="008A116D" w:rsidP="00372A2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Garantizar la trazabilidad y auditoría: Mantener marcas temporales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timestamps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 en las tablas Progresos e Intento para la reconstrucción cronológica y auditoría de eventos (ISO/IEC, 2022).</w:t>
      </w:r>
    </w:p>
    <w:p w14:paraId="4027A629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23EB0C9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7D5D9AA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DEA7D5C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F062C76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C8D1C5F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85E2955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16C33DE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3EA1298F" w14:textId="7FB0494A" w:rsidR="00D62F52" w:rsidRPr="00372A20" w:rsidRDefault="00D62F52" w:rsidP="00372A20">
      <w:pPr>
        <w:pStyle w:val="Ttulo1"/>
        <w:spacing w:line="360" w:lineRule="auto"/>
        <w:rPr>
          <w:rFonts w:ascii="Times New Roman" w:hAnsi="Times New Roman" w:cs="Times New Roman"/>
          <w:sz w:val="36"/>
          <w:szCs w:val="36"/>
        </w:rPr>
      </w:pPr>
      <w:r w:rsidRPr="00372A20">
        <w:rPr>
          <w:rFonts w:ascii="Times New Roman" w:hAnsi="Times New Roman" w:cs="Times New Roman"/>
          <w:sz w:val="36"/>
          <w:szCs w:val="36"/>
        </w:rPr>
        <w:lastRenderedPageBreak/>
        <w:t>3. Alcance</w:t>
      </w:r>
    </w:p>
    <w:p w14:paraId="1F73212F" w14:textId="77777777" w:rsidR="00D62F52" w:rsidRPr="00372A20" w:rsidRDefault="00D62F52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¿Qué tipo de información se protegerá?</w:t>
      </w:r>
    </w:p>
    <w:p w14:paraId="1ECCBC74" w14:textId="3DD6A18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El plan cubre la protección integral de las siguientes categorías de activos de información de la plataforma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, según su nivel de criticidad (NIST, 2020;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PlayKidsEdu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Company 2026):</w:t>
      </w:r>
    </w:p>
    <w:p w14:paraId="2F666058" w14:textId="77777777" w:rsidR="00D62F52" w:rsidRPr="00372A20" w:rsidRDefault="00D62F52" w:rsidP="00372A2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Datos de Identidad (Datos Personales): Nombres, correo único, edad, sexo y credenciales cifradas (</w:t>
      </w:r>
      <w:proofErr w:type="spellStart"/>
      <w:proofErr w:type="gramStart"/>
      <w:r w:rsidRPr="00372A20">
        <w:rPr>
          <w:rFonts w:ascii="Times New Roman" w:hAnsi="Times New Roman" w:cs="Times New Roman"/>
          <w:sz w:val="24"/>
          <w:szCs w:val="24"/>
          <w:lang w:val="es-ES"/>
        </w:rPr>
        <w:t>dbo.Usuarios</w:t>
      </w:r>
      <w:proofErr w:type="spellEnd"/>
      <w:proofErr w:type="gramEnd"/>
      <w:r w:rsidRPr="00372A20">
        <w:rPr>
          <w:rFonts w:ascii="Times New Roman" w:hAnsi="Times New Roman" w:cs="Times New Roman"/>
          <w:sz w:val="24"/>
          <w:szCs w:val="24"/>
          <w:lang w:val="es-ES"/>
        </w:rPr>
        <w:t>). Criticidad: Alta (Confidencialidad).</w:t>
      </w:r>
    </w:p>
    <w:p w14:paraId="058ADE46" w14:textId="77777777" w:rsidR="00D62F52" w:rsidRPr="00372A20" w:rsidRDefault="00D62F52" w:rsidP="00372A2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Rendimiento Académico y Gamificación: Calificaciones, aciertos, errores, progresos y trofeos (Progresos, Intento,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Usuario_Trofeos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). Criticidad: Medio-Alta (Integridad).</w:t>
      </w:r>
    </w:p>
    <w:p w14:paraId="3B7DCFCA" w14:textId="77777777" w:rsidR="00D62F52" w:rsidRPr="00372A20" w:rsidRDefault="00D62F52" w:rsidP="00372A2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Catálogo de Contenidos: Estructura de lecciones, actividades y banco de preguntas (Lecciones, Actividad). Criticidad: Media (Disponibilidad).</w:t>
      </w:r>
    </w:p>
    <w:p w14:paraId="6499403D" w14:textId="77777777" w:rsidR="00D62F52" w:rsidRPr="00372A20" w:rsidRDefault="00D62F52" w:rsidP="00372A2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Activos de Software y Configuración: Código C# (.NET), procedimientos almacenados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sp_RegistrarProgreso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), vistas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vw_RankingUsuarios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 y cadenas de conexión cifradas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ConexionDB.cs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). Criticidad: Alta.</w:t>
      </w:r>
    </w:p>
    <w:p w14:paraId="6642456A" w14:textId="5F412C65" w:rsidR="00D62F52" w:rsidRPr="00372A20" w:rsidRDefault="00D62F52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¿A qué áreas o departamentos TIC se aplicará?</w:t>
      </w:r>
    </w:p>
    <w:p w14:paraId="176DEADF" w14:textId="37FF16B0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Este plan rige y aplica formalmente sobre las siguientes áreas operativas de la Unidad TIC (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PlayKidsEdu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Company 2026):</w:t>
      </w:r>
    </w:p>
    <w:p w14:paraId="6ED82E0C" w14:textId="77777777" w:rsidR="00D62F52" w:rsidRPr="00372A20" w:rsidRDefault="00D62F52" w:rsidP="00372A2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Administración de Bases de Datos (DBA): Custodia, indexación, replicación, permisos y ejecución de políticas de respaldo en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PlayKidsDB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66B75AC" w14:textId="77777777" w:rsidR="00D62F52" w:rsidRPr="00372A20" w:rsidRDefault="00D62F52" w:rsidP="00372A2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Desarrollo y Mantenimiento de Software: Ciclo de vida de desarrollo seguro, parametrización de consultas y control de versiones.</w:t>
      </w:r>
    </w:p>
    <w:p w14:paraId="138E364E" w14:textId="77777777" w:rsidR="00D62F52" w:rsidRPr="00372A20" w:rsidRDefault="00D62F52" w:rsidP="00372A2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Infraestructura y Soporte Técnico: Gestión de servidores centrales, redes, seguridad perimetral y soporte a clientes.</w:t>
      </w:r>
    </w:p>
    <w:p w14:paraId="51C61AB0" w14:textId="77777777" w:rsidR="00D62F52" w:rsidRPr="00372A20" w:rsidRDefault="00D62F52" w:rsidP="00372A2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Comité de Seguridad de la Información: Auditoría periódica de bitácoras y verificación del cumplimiento normativo.</w:t>
      </w:r>
    </w:p>
    <w:p w14:paraId="37FAAF4D" w14:textId="4E87EA3C" w:rsidR="00D62F52" w:rsidRPr="00372A20" w:rsidRDefault="00D62F52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lastRenderedPageBreak/>
        <w:t>¿Durante qué periodos o bajo qué condiciones se aplicará?</w:t>
      </w:r>
    </w:p>
    <w:p w14:paraId="2723DCE3" w14:textId="77777777" w:rsidR="00D62F52" w:rsidRPr="00372A20" w:rsidRDefault="00D62F52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Las políticas de resguardo aplican de manera continua bajo tres condiciones operativas (ISO/IEC, 2022; NIST, 2020):</w:t>
      </w:r>
    </w:p>
    <w:p w14:paraId="25DDC7FC" w14:textId="77777777" w:rsidR="00D62F52" w:rsidRPr="00372A20" w:rsidRDefault="00D62F52" w:rsidP="00372A2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En Régimen Ordinario (Operación 24/7): Protección, monitoreo y respaldo automatizado de los servidores centrales de producción.</w:t>
      </w:r>
    </w:p>
    <w:p w14:paraId="484DC804" w14:textId="77777777" w:rsidR="00D62F52" w:rsidRPr="00372A20" w:rsidRDefault="00D62F52" w:rsidP="00372A2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En Modo Sin Conexión (Offline): Resguardo y cifrado local de los datos en la terminal del estudiante hasta la restitución de la conectividad.</w:t>
      </w:r>
    </w:p>
    <w:p w14:paraId="6AFF2781" w14:textId="77777777" w:rsidR="00D62F52" w:rsidRPr="00372A20" w:rsidRDefault="00D62F52" w:rsidP="00372A2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En Contingencia y Mantenimiento: Durante ventanas de actualización de parches o ante la activación del Plan de Recuperación ante Desastres (DRP) por incidentes críticos.</w:t>
      </w:r>
    </w:p>
    <w:p w14:paraId="2507E57F" w14:textId="77777777" w:rsidR="00D62F52" w:rsidRPr="00372A20" w:rsidRDefault="00D62F52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599B68D6" w14:textId="6E8F4004" w:rsidR="00D62F52" w:rsidRPr="00372A20" w:rsidRDefault="00D62F52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Cobertura del Plan: Qué cubre y qué no cubre</w:t>
      </w:r>
    </w:p>
    <w:p w14:paraId="3A11C604" w14:textId="77777777" w:rsidR="00D62F52" w:rsidRPr="00372A20" w:rsidRDefault="00D62F52" w:rsidP="00372A2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Qué SÍ cubre este plan:</w:t>
      </w:r>
    </w:p>
    <w:p w14:paraId="56E64CFC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La arquitectura multicapa del software (Capa de Presentación WinForms, Capa Lógica POO y Capa de Datos SQL Server).</w:t>
      </w:r>
    </w:p>
    <w:p w14:paraId="5C244EF7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La base de datos relacional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PlayKidsDB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y sus procesos transaccionales.</w:t>
      </w:r>
    </w:p>
    <w:p w14:paraId="77F63763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El almacenamiento local en caché durante sesiones offline.</w:t>
      </w:r>
    </w:p>
    <w:p w14:paraId="3BB7D31E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Los servidores de la Unidad TIC y los procedimientos institucionales de respaldo y recuperación.</w:t>
      </w:r>
    </w:p>
    <w:p w14:paraId="162AED02" w14:textId="77777777" w:rsidR="00D62F52" w:rsidRPr="00372A20" w:rsidRDefault="00D62F52" w:rsidP="00372A20">
      <w:pPr>
        <w:pStyle w:val="Ttulo2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Qué NO cubre este plan (Exclusiones explicativas):</w:t>
      </w:r>
    </w:p>
    <w:p w14:paraId="07D327AB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La seguridad física y lógica interna de los dispositivos personales (smartphones,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tablets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, computadoras) propiedad de los usuarios fuera del entorno del software (NIST, 2020).</w:t>
      </w:r>
    </w:p>
    <w:p w14:paraId="4AA5789A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La disponibilidad de las redes de telecomunicaciones de los Proveedores de Servicios de Internet (ISP) externos a la infraestructura central.</w:t>
      </w:r>
    </w:p>
    <w:p w14:paraId="49108F9A" w14:textId="77777777" w:rsidR="00D62F52" w:rsidRPr="00372A20" w:rsidRDefault="00D62F52" w:rsidP="00372A20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La administración de claves de cuentas de correo electrónico personales de los tutores fuera del identificador registrado.</w:t>
      </w:r>
    </w:p>
    <w:p w14:paraId="577DC60F" w14:textId="46886D12" w:rsidR="00D62F52" w:rsidRPr="00372A20" w:rsidRDefault="0006418D" w:rsidP="00372A20">
      <w:pPr>
        <w:pStyle w:val="Ttulo1"/>
        <w:spacing w:line="360" w:lineRule="auto"/>
        <w:rPr>
          <w:rFonts w:ascii="Times New Roman" w:hAnsi="Times New Roman" w:cs="Times New Roman"/>
          <w:sz w:val="36"/>
          <w:szCs w:val="36"/>
        </w:rPr>
      </w:pPr>
      <w:r w:rsidRPr="00372A20">
        <w:rPr>
          <w:rFonts w:ascii="Times New Roman" w:hAnsi="Times New Roman" w:cs="Times New Roman"/>
          <w:sz w:val="36"/>
          <w:szCs w:val="36"/>
        </w:rPr>
        <w:lastRenderedPageBreak/>
        <w:t>4.</w:t>
      </w:r>
      <w:r w:rsidRPr="00372A20">
        <w:rPr>
          <w:rFonts w:ascii="Times New Roman" w:hAnsi="Times New Roman" w:cs="Times New Roman"/>
          <w:sz w:val="36"/>
          <w:szCs w:val="36"/>
        </w:rPr>
        <w:t>Definiciones clave</w:t>
      </w:r>
    </w:p>
    <w:p w14:paraId="6F1D939D" w14:textId="7E2B3A6C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Confidencialidad: Propiedad que garantiza que la información no esté disponible ni sea revelada a individuos, entidades o procesos no autorizados (International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Organization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for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Standardization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[ISO], 2018).</w:t>
      </w:r>
    </w:p>
    <w:p w14:paraId="5CB4EE9C" w14:textId="7F35E6D0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Integridad: Propiedad de salvaguardar la exactitud y el estado completo de los activos de información y los datos del sistema, impidiendo modificaciones no autorizadas (ISO, 2018).</w:t>
      </w:r>
    </w:p>
    <w:p w14:paraId="2432CB30" w14:textId="255348E0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Disponibilidad: Condición o propiedad de asegurar que la información y los sistemas estén accesibles y utilizables por los usuarios autorizados cuando estos lo requieran (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National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Institute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of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Standards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and 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Technology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[NIST], 2020).</w:t>
      </w:r>
    </w:p>
    <w:p w14:paraId="4BA9B539" w14:textId="1CB507EE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Autenticación: Proceso de verificar la identidad afirmada por un usuario, proceso o dispositivo antes de permitir el acceso a un sistema o recurso informático (ISO, 2013).</w:t>
      </w:r>
    </w:p>
    <w:p w14:paraId="489A1BCE" w14:textId="77AFE354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Autorización: Concesión explícita de derechos de acceso o privilegios a una entidad autenticada sobre recursos específicos del sistema (NIST, 2020).</w:t>
      </w:r>
    </w:p>
    <w:p w14:paraId="5B298E58" w14:textId="72B5D3BC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Copia de seguridad (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Backup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>): Proceso de duplicar y almacenar datos del sistema en medios independientes para permitir su restauración en caso de daño, pérdida o corrupción (Swanson et al., 2010).</w:t>
      </w:r>
    </w:p>
    <w:p w14:paraId="64469E02" w14:textId="4C92BF9C" w:rsidR="0006418D" w:rsidRP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Ciberseguridad: Preservación de la confidencialidad, integridad y disponibilidad de la información en el ciberespacio, así como la protección de los sistemas y redes contra amenazas digitales (ISO, 2022).</w:t>
      </w:r>
    </w:p>
    <w:p w14:paraId="04289CFB" w14:textId="11E24A8D" w:rsidR="0006418D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Cifrado de datos: Transformación criptográfica de datos en texto claro hacia un texto cifrado ininteligible mediante algoritmos y claves matemáticas, impidiendo su lectura a terceros (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Stallings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7381FAC7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E1554F0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81676BD" w14:textId="77777777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D4901EC" w14:textId="77777777" w:rsidR="0006418D" w:rsidRPr="00372A20" w:rsidRDefault="0006418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ECDE71D" w14:textId="04F311D3" w:rsidR="0006418D" w:rsidRPr="00372A20" w:rsidRDefault="0006418D" w:rsidP="00372A20">
      <w:pPr>
        <w:pStyle w:val="Ttulo1"/>
        <w:spacing w:line="360" w:lineRule="auto"/>
        <w:rPr>
          <w:rFonts w:ascii="Times New Roman" w:hAnsi="Times New Roman" w:cs="Times New Roman"/>
          <w:sz w:val="36"/>
          <w:szCs w:val="36"/>
          <w:lang w:val="es-ES"/>
        </w:rPr>
      </w:pPr>
      <w:r w:rsidRPr="00372A20">
        <w:rPr>
          <w:rFonts w:ascii="Times New Roman" w:hAnsi="Times New Roman" w:cs="Times New Roman"/>
          <w:sz w:val="36"/>
          <w:szCs w:val="36"/>
        </w:rPr>
        <w:lastRenderedPageBreak/>
        <w:t>5.</w:t>
      </w:r>
      <w:r w:rsidRPr="00372A20">
        <w:rPr>
          <w:rFonts w:ascii="Times New Roman" w:hAnsi="Times New Roman" w:cs="Times New Roman"/>
          <w:sz w:val="36"/>
          <w:szCs w:val="36"/>
        </w:rPr>
        <w:t>Marco conceptual y normativo</w:t>
      </w:r>
    </w:p>
    <w:p w14:paraId="6455F613" w14:textId="77777777" w:rsidR="0006418D" w:rsidRPr="00372A20" w:rsidRDefault="0006418D" w:rsidP="00372A20">
      <w:pPr>
        <w:pStyle w:val="Ttulo2"/>
        <w:rPr>
          <w:sz w:val="24"/>
          <w:szCs w:val="24"/>
          <w:lang w:val="es-ES"/>
        </w:rPr>
      </w:pPr>
      <w:r w:rsidRPr="00372A20">
        <w:rPr>
          <w:sz w:val="24"/>
          <w:szCs w:val="24"/>
          <w:lang w:val="es-ES"/>
        </w:rPr>
        <w:t>Principios de seguridad informática</w:t>
      </w:r>
    </w:p>
    <w:p w14:paraId="50CE35AE" w14:textId="77777777" w:rsidR="0006418D" w:rsidRPr="0006418D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Confidencialidad: Garantiza que los datos, credenciales y registros del sistema solo sean accesibles por usuarios, procesos o entidades debidamente autorizados, previniendo fugas o divulgación no autorizada (ISO, 2018).</w:t>
      </w:r>
    </w:p>
    <w:p w14:paraId="11EE3AF1" w14:textId="77777777" w:rsidR="0006418D" w:rsidRPr="0006418D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Integridad: Asegura la exactitud, completitud y validez de la información desde su captura hasta su almacenamiento, evitando modificaciones accidentales, alteraciones maliciosas o borrados no autorizados (ISO, 2018).</w:t>
      </w:r>
    </w:p>
    <w:p w14:paraId="7B57E426" w14:textId="77777777" w:rsidR="0006418D" w:rsidRPr="0006418D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Disponibilidad: Asegura que los servicios, bases de datos e infraestructura tecnológica permanezcan operativos y accesibles para los usuarios legítimos de manera continua y oportuna (NIST, 2020).</w:t>
      </w:r>
    </w:p>
    <w:p w14:paraId="75D87346" w14:textId="77777777" w:rsidR="0006418D" w:rsidRPr="0006418D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Autenticación: Mecanismo técnico que valida y verifica de forma fehaciente la identidad declarada por un usuario, servicio o dispositivo antes de conceder la entrada al sistema (ISO, 2013).</w:t>
      </w:r>
    </w:p>
    <w:p w14:paraId="0BCB2CCF" w14:textId="77777777" w:rsidR="0006418D" w:rsidRPr="0006418D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Control de acceso: Aplicación de políticas y restricciones lógicas que limitan las acciones (lectura, escritura, modificación o eliminación) que un usuario autenticado puede ejecutar, siguiendo el principio de mínimo privilegio (NIST, 2020).</w:t>
      </w:r>
    </w:p>
    <w:p w14:paraId="0C82B5BA" w14:textId="77777777" w:rsidR="0006418D" w:rsidRPr="00372A20" w:rsidRDefault="0006418D" w:rsidP="00372A2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Trazabilidad (No repudio y auditoría): Capacidad de registrar, monitorear y reconstruir cronológicamente las acciones y eventos realizados dentro del sistema, garantizando que un usuario no pueda negar la autoría de una operación efectuada (</w:t>
      </w:r>
      <w:proofErr w:type="spellStart"/>
      <w:r w:rsidRPr="0006418D">
        <w:rPr>
          <w:rFonts w:ascii="Times New Roman" w:hAnsi="Times New Roman" w:cs="Times New Roman"/>
          <w:sz w:val="24"/>
          <w:szCs w:val="24"/>
          <w:lang w:val="es-ES"/>
        </w:rPr>
        <w:t>Stallings</w:t>
      </w:r>
      <w:proofErr w:type="spellEnd"/>
      <w:r w:rsidRPr="0006418D">
        <w:rPr>
          <w:rFonts w:ascii="Times New Roman" w:hAnsi="Times New Roman" w:cs="Times New Roman"/>
          <w:sz w:val="24"/>
          <w:szCs w:val="24"/>
          <w:lang w:val="es-ES"/>
        </w:rPr>
        <w:t>, 2017).</w:t>
      </w:r>
    </w:p>
    <w:p w14:paraId="70F0D6F4" w14:textId="77777777" w:rsidR="0006418D" w:rsidRDefault="0006418D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2B33CF52" w14:textId="77777777" w:rsidR="00372A20" w:rsidRDefault="00372A20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491645E3" w14:textId="77777777" w:rsidR="00372A20" w:rsidRDefault="00372A20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3EB9D26C" w14:textId="77777777" w:rsidR="00372A20" w:rsidRDefault="00372A20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60FBDBEB" w14:textId="77777777" w:rsidR="00372A20" w:rsidRDefault="00372A20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1CDD627E" w14:textId="77777777" w:rsidR="00372A20" w:rsidRPr="0006418D" w:rsidRDefault="00372A20" w:rsidP="00372A2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es-ES"/>
        </w:rPr>
      </w:pPr>
    </w:p>
    <w:p w14:paraId="29F058E5" w14:textId="77777777" w:rsidR="0006418D" w:rsidRPr="00372A20" w:rsidRDefault="0006418D" w:rsidP="00372A20">
      <w:pPr>
        <w:pStyle w:val="Ttulo2"/>
        <w:rPr>
          <w:sz w:val="24"/>
          <w:szCs w:val="24"/>
          <w:lang w:val="es-ES"/>
        </w:rPr>
      </w:pPr>
      <w:r w:rsidRPr="00372A20">
        <w:rPr>
          <w:sz w:val="24"/>
          <w:szCs w:val="24"/>
          <w:lang w:val="es-ES"/>
        </w:rPr>
        <w:lastRenderedPageBreak/>
        <w:t>Marco Legal Nacional (Nicaragua)</w:t>
      </w:r>
    </w:p>
    <w:p w14:paraId="048F1912" w14:textId="43DA9C9E" w:rsidR="0006418D" w:rsidRPr="0006418D" w:rsidRDefault="0006418D" w:rsidP="00372A20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787 — Ley de Protección de Datos Personales: Regula el tratamiento legítimo de ficheros y bases de datos con información de carácter personal. Obliga a los administradores de sistemas a implementar medidas técnicas y organizativas para evitar la pérdida, alteración o tratamiento no autorizado de los datos de los usuarios (Asamblea Nacional de Nicaragua, 2012).</w:t>
      </w:r>
    </w:p>
    <w:p w14:paraId="00C16CC8" w14:textId="79AD8E0E" w:rsidR="0006418D" w:rsidRPr="0006418D" w:rsidRDefault="0006418D" w:rsidP="00372A20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1042 — Ley Especial de Ciberdelitos: Tipifica y sanciona penalmente los delitos cometidos a través de tecnologías de la información y comunicación (TIC). Establece penas contra el acceso indebido a sistemas informáticos, el espionaje digital, el daño o alteración de datos, la interceptación ilícita de transmisiones y la suplantación de identidad (Asamblea Nacional de Nicaragua, 2020).</w:t>
      </w:r>
    </w:p>
    <w:p w14:paraId="1776F2B3" w14:textId="4AFC09F2" w:rsidR="0006418D" w:rsidRPr="0006418D" w:rsidRDefault="0006418D" w:rsidP="00372A20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06418D">
        <w:rPr>
          <w:rFonts w:ascii="Times New Roman" w:hAnsi="Times New Roman" w:cs="Times New Roman"/>
          <w:sz w:val="24"/>
          <w:szCs w:val="24"/>
          <w:lang w:val="es-ES"/>
        </w:rPr>
        <w:t xml:space="preserve"> 641 — Código Penal de la República de Nicaragua: En su Título XXIII tipifica los delitos contra la seguridad de las telecomunicaciones y los delitos informáticos, castigando el sabotaje, la difusión de software malicioso y la apropiación indebida de secretos industriales o comerciales (Asamblea Nacional de Nicaragua, 2008).</w:t>
      </w:r>
    </w:p>
    <w:p w14:paraId="49497FCA" w14:textId="77777777" w:rsidR="0006418D" w:rsidRPr="00372A20" w:rsidRDefault="0006418D" w:rsidP="00372A20">
      <w:pPr>
        <w:pStyle w:val="Ttulo2"/>
        <w:rPr>
          <w:sz w:val="24"/>
          <w:szCs w:val="24"/>
          <w:lang w:val="es-ES"/>
        </w:rPr>
      </w:pPr>
      <w:r w:rsidRPr="00372A20">
        <w:rPr>
          <w:sz w:val="24"/>
          <w:szCs w:val="24"/>
          <w:lang w:val="es-ES"/>
        </w:rPr>
        <w:t>Estándares Internacionales de Resguardo de Información</w:t>
      </w:r>
    </w:p>
    <w:p w14:paraId="23B847A8" w14:textId="77777777" w:rsidR="0006418D" w:rsidRPr="0006418D" w:rsidRDefault="0006418D" w:rsidP="00372A20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ISO/IEC 27001: Estándar internacional para la implementación, mantenimiento y auditoría de Sistemas de Gestión de Seguridad de la Información (SGSI), enfocado en la evaluación y mitigación continua de riesgos de TI (ISO, 2022).</w:t>
      </w:r>
    </w:p>
    <w:p w14:paraId="6FA1BCF6" w14:textId="77777777" w:rsidR="0006418D" w:rsidRDefault="0006418D" w:rsidP="00372A20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06418D">
        <w:rPr>
          <w:rFonts w:ascii="Times New Roman" w:hAnsi="Times New Roman" w:cs="Times New Roman"/>
          <w:sz w:val="24"/>
          <w:szCs w:val="24"/>
          <w:lang w:val="es-ES"/>
        </w:rPr>
        <w:t>NIST SP 800-34: Guía integral de planificación de contingencias y continuidad operativa para sistemas de información, orientada a la estructuración de estrategias de respaldo y protocolos de recuperación ante desastres (Swanson et al., 2010).</w:t>
      </w:r>
    </w:p>
    <w:p w14:paraId="2AB76C34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A2DA9B5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BA0AB11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8ED4D24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B7737D4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97BFC2C" w14:textId="77777777" w:rsid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BCD50E1" w14:textId="77777777" w:rsidR="00372A20" w:rsidRPr="0006418D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6BF1BB9" w14:textId="3602AF98" w:rsidR="00D62F52" w:rsidRPr="00372A20" w:rsidRDefault="00C23710" w:rsidP="00372A20">
      <w:pPr>
        <w:pStyle w:val="Ttulo1"/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>Referencias</w:t>
      </w:r>
    </w:p>
    <w:p w14:paraId="660F7036" w14:textId="06891491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Asamblea Nacional de Nicaragua. (2008, 9 de mayo). 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641: Código Penal de la República de Nicaragua. La Gaceta, Diario Oficial, N.º 83, 84, 85, 86 y 87. </w:t>
      </w:r>
      <w:hyperlink r:id="rId6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http://legislacion.asamblea.gob.ni/norma-juridica/ley-641</w:t>
        </w:r>
      </w:hyperlink>
    </w:p>
    <w:p w14:paraId="5821C5C6" w14:textId="0DB76C59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Asamblea Nacional de Nicaragua. (2012, 29 de marzo). 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787: Ley de Protección de Datos Personales. La Gaceta, Diario Oficial, N.º 61. </w:t>
      </w:r>
      <w:hyperlink r:id="rId7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http://legislacion.asamblea.gob.ni/norma-juridica/ley-787</w:t>
        </w:r>
      </w:hyperlink>
    </w:p>
    <w:p w14:paraId="2637ACB4" w14:textId="57A6DF9D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Asamblea Nacional de Nicaragua. (2020, 30 de octubre). 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>Ley N. ª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1042: Ley Especial de Ciberdelitos. La Gaceta, Diario Oficial, N.º 201. </w:t>
      </w:r>
      <w:hyperlink r:id="rId8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http://legislacion.asamblea.gob.ni/norma-juridica/ley-1042</w:t>
        </w:r>
      </w:hyperlink>
    </w:p>
    <w:p w14:paraId="40E933F5" w14:textId="0C7628F9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72A20">
        <w:rPr>
          <w:rFonts w:ascii="Times New Roman" w:hAnsi="Times New Roman" w:cs="Times New Roman"/>
          <w:sz w:val="24"/>
          <w:szCs w:val="24"/>
          <w:lang w:val="en-US"/>
        </w:rPr>
        <w:t>Elmasri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n-US"/>
        </w:rPr>
        <w:t>, R., &amp; Navathe, S. B. (2016). Fundamentals of database systems (7th ed.). Pearson.</w:t>
      </w:r>
    </w:p>
    <w:p w14:paraId="4D7B0B2E" w14:textId="77522D8D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Information Systems Audit and Control Association. (2019). COBIT 2019 framework: Governance and management objectives. ISACA. </w:t>
      </w:r>
      <w:hyperlink r:id="rId9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https://www.isaca.org/resources/cobit</w:t>
        </w:r>
      </w:hyperlink>
    </w:p>
    <w:p w14:paraId="0468C100" w14:textId="2A618950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International Organization for Standardization. (2013). Information technology — Security techniques — Entity authentication assurance framework (ISO/IEC 29115:2013). </w:t>
      </w:r>
      <w:hyperlink r:id="rId10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https://www.iso.org/standard/45138.html</w:t>
        </w:r>
      </w:hyperlink>
    </w:p>
    <w:p w14:paraId="41C0D5F2" w14:textId="4978ACF3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International Organization for Standardization. (2018). Information technology — Security techniques — Information security management systems — Overview and vocabulary (ISO/IEC 27000:2018). </w:t>
      </w:r>
      <w:hyperlink r:id="rId11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https://www.iso.org/standard/73906.html</w:t>
        </w:r>
      </w:hyperlink>
    </w:p>
    <w:p w14:paraId="1DDC808E" w14:textId="6000859D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International Organization for Standardization. (2022). Information security, cybersecurity and privacy protection — Information security management systems — Requirements (ISO/IEC 27001:2022). </w:t>
      </w:r>
      <w:hyperlink r:id="rId12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https://www.iso.org/standard/27001</w:t>
        </w:r>
      </w:hyperlink>
    </w:p>
    <w:p w14:paraId="2F3C80AF" w14:textId="70880D46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National Institute of Standards and Technology. (2020). Security and privacy controls for information systems and organizations (NIST Special Publication 800-53, Rev. 5). U.S. Department of Commerce. </w:t>
      </w:r>
      <w:hyperlink r:id="rId13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https://doi.org/10.6028/NIST.SP.800-53r5</w:t>
        </w:r>
      </w:hyperlink>
    </w:p>
    <w:p w14:paraId="3F217CC9" w14:textId="048FF16A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lastRenderedPageBreak/>
        <w:t>PlayKidsEdu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Company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>.</w:t>
      </w:r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(2026). Informe Técnico Final: Sistema Educativo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Gamificado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PlayKids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. Departamento Docente de Computación, Área de Conocimiento de Ciencias Básicas y Tecnología, Universidad Nacional Autónoma de Nicaragua, Managua.</w:t>
      </w:r>
    </w:p>
    <w:p w14:paraId="02BD023D" w14:textId="57C62744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72A20">
        <w:rPr>
          <w:rFonts w:ascii="Times New Roman" w:hAnsi="Times New Roman" w:cs="Times New Roman"/>
          <w:sz w:val="24"/>
          <w:szCs w:val="24"/>
          <w:lang w:val="en-US"/>
        </w:rPr>
        <w:t>Silberschatz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, A.,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n-US"/>
        </w:rPr>
        <w:t>Korth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n-US"/>
        </w:rPr>
        <w:t>, H. F., &amp; Sudarshan, S. (2020). Database system concepts (7th ed.). McGraw-Hill.</w:t>
      </w:r>
    </w:p>
    <w:p w14:paraId="280BA21F" w14:textId="7328F7CA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>Stallings, W. (2017). Cryptography and network security: Principles and practice (7.ª ed.). Pearson.</w:t>
      </w:r>
    </w:p>
    <w:p w14:paraId="61574F70" w14:textId="495CF360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Swanson, M., Hash, R., &amp; Bowen, P. (2010). Contingency planning guide for federal information systems (NIST Special Publication 800-34, Rev. 1). National Institute of Standards and Technology. </w:t>
      </w:r>
      <w:hyperlink r:id="rId14" w:tgtFrame="_blank" w:history="1">
        <w:r w:rsidRPr="00372A20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https://doi.org/10.6028/NIST.SP.800-34r1</w:t>
        </w:r>
      </w:hyperlink>
    </w:p>
    <w:p w14:paraId="6D8F53CD" w14:textId="52CBB315" w:rsidR="00372A20" w:rsidRPr="00372A20" w:rsidRDefault="00372A20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372A20">
        <w:rPr>
          <w:rFonts w:ascii="Times New Roman" w:hAnsi="Times New Roman" w:cs="Times New Roman"/>
          <w:sz w:val="24"/>
          <w:szCs w:val="24"/>
          <w:lang w:val="en-US"/>
        </w:rPr>
        <w:t xml:space="preserve">Tanenbaum, A. S., &amp; Van Steen, M. (2017). Distributed systems: Principles and paradigms (3rd ed.).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CreateSpace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Independent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 xml:space="preserve"> Publishing </w:t>
      </w:r>
      <w:proofErr w:type="spellStart"/>
      <w:r w:rsidRPr="00372A20">
        <w:rPr>
          <w:rFonts w:ascii="Times New Roman" w:hAnsi="Times New Roman" w:cs="Times New Roman"/>
          <w:sz w:val="24"/>
          <w:szCs w:val="24"/>
          <w:lang w:val="es-ES"/>
        </w:rPr>
        <w:t>Platform</w:t>
      </w:r>
      <w:proofErr w:type="spellEnd"/>
      <w:r w:rsidRPr="00372A20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89E6044" w14:textId="4498DBD1" w:rsidR="008A116D" w:rsidRPr="00372A20" w:rsidRDefault="008A116D" w:rsidP="00372A20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sectPr w:rsidR="008A116D" w:rsidRPr="00372A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15CA31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FC000"/>
        <w:sz w:val="40"/>
      </w:rPr>
    </w:lvl>
  </w:abstractNum>
  <w:abstractNum w:abstractNumId="1" w15:restartNumberingAfterBreak="0">
    <w:nsid w:val="070D242A"/>
    <w:multiLevelType w:val="multilevel"/>
    <w:tmpl w:val="4CA4B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41933"/>
    <w:multiLevelType w:val="multilevel"/>
    <w:tmpl w:val="E47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65279"/>
    <w:multiLevelType w:val="multilevel"/>
    <w:tmpl w:val="615C7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1400B"/>
    <w:multiLevelType w:val="multilevel"/>
    <w:tmpl w:val="5CF6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97258"/>
    <w:multiLevelType w:val="multilevel"/>
    <w:tmpl w:val="D5CA2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8C7171"/>
    <w:multiLevelType w:val="multilevel"/>
    <w:tmpl w:val="92566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060FE2"/>
    <w:multiLevelType w:val="hybridMultilevel"/>
    <w:tmpl w:val="2012BF52"/>
    <w:lvl w:ilvl="0" w:tplc="615CA31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FC000"/>
        <w:sz w:val="40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AF02DA"/>
    <w:multiLevelType w:val="multilevel"/>
    <w:tmpl w:val="2714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2B22EB"/>
    <w:multiLevelType w:val="hybridMultilevel"/>
    <w:tmpl w:val="B70E1C60"/>
    <w:lvl w:ilvl="0" w:tplc="615CA31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FC000"/>
        <w:sz w:val="40"/>
      </w:rPr>
    </w:lvl>
    <w:lvl w:ilvl="1" w:tplc="4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6CF41A0"/>
    <w:multiLevelType w:val="multilevel"/>
    <w:tmpl w:val="9724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EE382F"/>
    <w:multiLevelType w:val="multilevel"/>
    <w:tmpl w:val="2752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C57913"/>
    <w:multiLevelType w:val="multilevel"/>
    <w:tmpl w:val="2AF2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805BFE"/>
    <w:multiLevelType w:val="multilevel"/>
    <w:tmpl w:val="E19E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44565">
    <w:abstractNumId w:val="0"/>
  </w:num>
  <w:num w:numId="2" w16cid:durableId="159270294">
    <w:abstractNumId w:val="9"/>
  </w:num>
  <w:num w:numId="3" w16cid:durableId="239415633">
    <w:abstractNumId w:val="7"/>
  </w:num>
  <w:num w:numId="4" w16cid:durableId="923680692">
    <w:abstractNumId w:val="13"/>
  </w:num>
  <w:num w:numId="5" w16cid:durableId="1702781031">
    <w:abstractNumId w:val="1"/>
  </w:num>
  <w:num w:numId="6" w16cid:durableId="1785883304">
    <w:abstractNumId w:val="5"/>
  </w:num>
  <w:num w:numId="7" w16cid:durableId="1324551631">
    <w:abstractNumId w:val="2"/>
  </w:num>
  <w:num w:numId="8" w16cid:durableId="883255677">
    <w:abstractNumId w:val="8"/>
  </w:num>
  <w:num w:numId="9" w16cid:durableId="1910188667">
    <w:abstractNumId w:val="6"/>
  </w:num>
  <w:num w:numId="10" w16cid:durableId="1542863985">
    <w:abstractNumId w:val="12"/>
  </w:num>
  <w:num w:numId="11" w16cid:durableId="947203453">
    <w:abstractNumId w:val="11"/>
  </w:num>
  <w:num w:numId="12" w16cid:durableId="257951142">
    <w:abstractNumId w:val="3"/>
  </w:num>
  <w:num w:numId="13" w16cid:durableId="2121485420">
    <w:abstractNumId w:val="10"/>
  </w:num>
  <w:num w:numId="14" w16cid:durableId="537359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B80"/>
    <w:rsid w:val="0006418D"/>
    <w:rsid w:val="000838DA"/>
    <w:rsid w:val="000D13BF"/>
    <w:rsid w:val="00187181"/>
    <w:rsid w:val="001A1269"/>
    <w:rsid w:val="001F5AEC"/>
    <w:rsid w:val="002935B2"/>
    <w:rsid w:val="002B0C2C"/>
    <w:rsid w:val="00372A20"/>
    <w:rsid w:val="003E6F77"/>
    <w:rsid w:val="00582B80"/>
    <w:rsid w:val="005E7CFA"/>
    <w:rsid w:val="008A116D"/>
    <w:rsid w:val="00900E43"/>
    <w:rsid w:val="00B27A75"/>
    <w:rsid w:val="00B74F70"/>
    <w:rsid w:val="00C23710"/>
    <w:rsid w:val="00D62F52"/>
    <w:rsid w:val="00F5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98F38"/>
  <w15:chartTrackingRefBased/>
  <w15:docId w15:val="{BDFBF693-6460-45E6-9575-0BF646281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NI"/>
    </w:rPr>
  </w:style>
  <w:style w:type="paragraph" w:styleId="Ttulo1">
    <w:name w:val="heading 1"/>
    <w:basedOn w:val="Normal"/>
    <w:next w:val="Normal"/>
    <w:link w:val="Ttulo1Car"/>
    <w:uiPriority w:val="9"/>
    <w:qFormat/>
    <w:rsid w:val="00582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82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82B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2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2B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2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2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2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2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2B8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NI"/>
    </w:rPr>
  </w:style>
  <w:style w:type="character" w:customStyle="1" w:styleId="Ttulo2Car">
    <w:name w:val="Título 2 Car"/>
    <w:basedOn w:val="Fuentedeprrafopredeter"/>
    <w:link w:val="Ttulo2"/>
    <w:uiPriority w:val="9"/>
    <w:rsid w:val="00582B8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NI"/>
    </w:rPr>
  </w:style>
  <w:style w:type="character" w:customStyle="1" w:styleId="Ttulo3Car">
    <w:name w:val="Título 3 Car"/>
    <w:basedOn w:val="Fuentedeprrafopredeter"/>
    <w:link w:val="Ttulo3"/>
    <w:uiPriority w:val="9"/>
    <w:rsid w:val="00582B80"/>
    <w:rPr>
      <w:rFonts w:eastAsiaTheme="majorEastAsia" w:cstheme="majorBidi"/>
      <w:color w:val="0F4761" w:themeColor="accent1" w:themeShade="BF"/>
      <w:sz w:val="28"/>
      <w:szCs w:val="28"/>
      <w:lang w:val="es-NI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2B80"/>
    <w:rPr>
      <w:rFonts w:eastAsiaTheme="majorEastAsia" w:cstheme="majorBidi"/>
      <w:i/>
      <w:iCs/>
      <w:color w:val="0F4761" w:themeColor="accent1" w:themeShade="BF"/>
      <w:lang w:val="es-NI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2B80"/>
    <w:rPr>
      <w:rFonts w:eastAsiaTheme="majorEastAsia" w:cstheme="majorBidi"/>
      <w:color w:val="0F4761" w:themeColor="accent1" w:themeShade="BF"/>
      <w:lang w:val="es-NI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2B80"/>
    <w:rPr>
      <w:rFonts w:eastAsiaTheme="majorEastAsia" w:cstheme="majorBidi"/>
      <w:i/>
      <w:iCs/>
      <w:color w:val="595959" w:themeColor="text1" w:themeTint="A6"/>
      <w:lang w:val="es-NI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2B80"/>
    <w:rPr>
      <w:rFonts w:eastAsiaTheme="majorEastAsia" w:cstheme="majorBidi"/>
      <w:color w:val="595959" w:themeColor="text1" w:themeTint="A6"/>
      <w:lang w:val="es-NI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2B80"/>
    <w:rPr>
      <w:rFonts w:eastAsiaTheme="majorEastAsia" w:cstheme="majorBidi"/>
      <w:i/>
      <w:iCs/>
      <w:color w:val="272727" w:themeColor="text1" w:themeTint="D8"/>
      <w:lang w:val="es-NI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2B80"/>
    <w:rPr>
      <w:rFonts w:eastAsiaTheme="majorEastAsia" w:cstheme="majorBidi"/>
      <w:color w:val="272727" w:themeColor="text1" w:themeTint="D8"/>
      <w:lang w:val="es-NI"/>
    </w:rPr>
  </w:style>
  <w:style w:type="paragraph" w:styleId="Ttulo">
    <w:name w:val="Title"/>
    <w:basedOn w:val="Normal"/>
    <w:next w:val="Normal"/>
    <w:link w:val="TtuloCar"/>
    <w:uiPriority w:val="10"/>
    <w:qFormat/>
    <w:rsid w:val="00582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2B80"/>
    <w:rPr>
      <w:rFonts w:asciiTheme="majorHAnsi" w:eastAsiaTheme="majorEastAsia" w:hAnsiTheme="majorHAnsi" w:cstheme="majorBidi"/>
      <w:spacing w:val="-10"/>
      <w:kern w:val="28"/>
      <w:sz w:val="56"/>
      <w:szCs w:val="56"/>
      <w:lang w:val="es-NI"/>
    </w:rPr>
  </w:style>
  <w:style w:type="paragraph" w:styleId="Subttulo">
    <w:name w:val="Subtitle"/>
    <w:basedOn w:val="Normal"/>
    <w:next w:val="Normal"/>
    <w:link w:val="SubttuloCar"/>
    <w:uiPriority w:val="11"/>
    <w:qFormat/>
    <w:rsid w:val="00582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2B80"/>
    <w:rPr>
      <w:rFonts w:eastAsiaTheme="majorEastAsia" w:cstheme="majorBidi"/>
      <w:color w:val="595959" w:themeColor="text1" w:themeTint="A6"/>
      <w:spacing w:val="15"/>
      <w:sz w:val="28"/>
      <w:szCs w:val="28"/>
      <w:lang w:val="es-NI"/>
    </w:rPr>
  </w:style>
  <w:style w:type="paragraph" w:styleId="Cita">
    <w:name w:val="Quote"/>
    <w:basedOn w:val="Normal"/>
    <w:next w:val="Normal"/>
    <w:link w:val="CitaCar"/>
    <w:uiPriority w:val="29"/>
    <w:qFormat/>
    <w:rsid w:val="00582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2B80"/>
    <w:rPr>
      <w:i/>
      <w:iCs/>
      <w:color w:val="404040" w:themeColor="text1" w:themeTint="BF"/>
      <w:lang w:val="es-NI"/>
    </w:rPr>
  </w:style>
  <w:style w:type="paragraph" w:styleId="Prrafodelista">
    <w:name w:val="List Paragraph"/>
    <w:basedOn w:val="Normal"/>
    <w:uiPriority w:val="34"/>
    <w:qFormat/>
    <w:rsid w:val="00582B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2B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2B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2B80"/>
    <w:rPr>
      <w:i/>
      <w:iCs/>
      <w:color w:val="0F4761" w:themeColor="accent1" w:themeShade="BF"/>
      <w:lang w:val="es-NI"/>
    </w:rPr>
  </w:style>
  <w:style w:type="character" w:styleId="Referenciaintensa">
    <w:name w:val="Intense Reference"/>
    <w:basedOn w:val="Fuentedeprrafopredeter"/>
    <w:uiPriority w:val="32"/>
    <w:qFormat/>
    <w:rsid w:val="00582B8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82B80"/>
    <w:pPr>
      <w:tabs>
        <w:tab w:val="center" w:pos="4680"/>
        <w:tab w:val="right" w:pos="9360"/>
      </w:tabs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582B80"/>
    <w:rPr>
      <w:rFonts w:eastAsiaTheme="minorEastAsia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A1269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372A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2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://legislacion.asamblea.gob.ni/norma-juridica/ley-1042" TargetMode="External"/><Relationship Id="rId13" Type="http://schemas.openxmlformats.org/officeDocument/2006/relationships/hyperlink" Target="https://doi.org/10.6028/NIST.SP.800-53r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://legislacion.asamblea.gob.ni/norma-juridica/ley-787" TargetMode="External"/><Relationship Id="rId12" Type="http://schemas.openxmlformats.org/officeDocument/2006/relationships/hyperlink" Target="https://www.iso.org/standard/2700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://legislacion.asamblea.gob.ni/norma-juridica/ley-641" TargetMode="External"/><Relationship Id="rId11" Type="http://schemas.openxmlformats.org/officeDocument/2006/relationships/hyperlink" Target="https://www.iso.org/standard/73906.html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iso.org/standard/45138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aca.org/resources/cobit" TargetMode="External"/><Relationship Id="rId14" Type="http://schemas.openxmlformats.org/officeDocument/2006/relationships/hyperlink" Target="https://doi.org/10.6028/NIST.SP.800-34r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2647</Words>
  <Characters>14561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SALINAS</dc:creator>
  <cp:keywords/>
  <dc:description/>
  <cp:lastModifiedBy>JAVIER SALINAS</cp:lastModifiedBy>
  <cp:revision>16</cp:revision>
  <dcterms:created xsi:type="dcterms:W3CDTF">2026-08-18T02:38:00Z</dcterms:created>
  <dcterms:modified xsi:type="dcterms:W3CDTF">2026-08-18T22:19:00Z</dcterms:modified>
</cp:coreProperties>
</file>