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1816A" w14:textId="77777777" w:rsidR="007D3EFF" w:rsidRPr="007D3EFF" w:rsidRDefault="007D3EFF" w:rsidP="007D3E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EFF">
        <w:rPr>
          <w:rFonts w:ascii="Times New Roman" w:hAnsi="Times New Roman" w:cs="Times New Roman"/>
          <w:b/>
          <w:bCs/>
          <w:sz w:val="24"/>
          <w:szCs w:val="24"/>
        </w:rPr>
        <w:t xml:space="preserve">Procesos Empresariales de </w:t>
      </w:r>
      <w:proofErr w:type="spellStart"/>
      <w:r w:rsidRPr="007D3EFF">
        <w:rPr>
          <w:rFonts w:ascii="Times New Roman" w:hAnsi="Times New Roman" w:cs="Times New Roman"/>
          <w:b/>
          <w:bCs/>
          <w:sz w:val="24"/>
          <w:szCs w:val="24"/>
        </w:rPr>
        <w:t>PlayKidsEdu</w:t>
      </w:r>
      <w:proofErr w:type="spellEnd"/>
      <w:r w:rsidRPr="007D3EFF">
        <w:rPr>
          <w:rFonts w:ascii="Times New Roman" w:hAnsi="Times New Roman" w:cs="Times New Roman"/>
          <w:b/>
          <w:bCs/>
          <w:sz w:val="24"/>
          <w:szCs w:val="24"/>
        </w:rPr>
        <w:t xml:space="preserve"> Company</w:t>
      </w:r>
    </w:p>
    <w:p w14:paraId="5D2E9992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1. Procesos Operativos</w:t>
      </w:r>
    </w:p>
    <w:p w14:paraId="5FC65C9D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 xml:space="preserve">Los procesos operativos de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PlayKidsEdu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Company comprenden las actividades diarias necesarias para garantizar el funcionamiento continuo del producto educativo y la satisfacción del usuario final. Entre ellos destacan:</w:t>
      </w:r>
    </w:p>
    <w:p w14:paraId="57DBE66C" w14:textId="77777777" w:rsidR="007D3EFF" w:rsidRPr="007D3EFF" w:rsidRDefault="007D3EFF" w:rsidP="007D3E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 xml:space="preserve">Desarrollo y mantenimiento del software: actualización constante de la aplicación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PlayKids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>, asegurando su estabilidad, rendimiento y compatibilidad multiplataforma.</w:t>
      </w:r>
    </w:p>
    <w:p w14:paraId="2A23B2F3" w14:textId="77777777" w:rsidR="007D3EFF" w:rsidRPr="007D3EFF" w:rsidRDefault="007D3EFF" w:rsidP="007D3E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Gestión de contenidos educativos: diseño y revisión pedagógica de materiales, juegos y recursos audiovisuales por parte del equipo académico.</w:t>
      </w:r>
    </w:p>
    <w:p w14:paraId="3694D577" w14:textId="77777777" w:rsidR="007D3EFF" w:rsidRPr="007D3EFF" w:rsidRDefault="007D3EFF" w:rsidP="007D3E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Atención al usuario (SAC): soporte técnico y educativo para usuarios, padres y docentes, mediante canales digitales.</w:t>
      </w:r>
    </w:p>
    <w:p w14:paraId="06CE111F" w14:textId="77777777" w:rsidR="007D3EFF" w:rsidRPr="007D3EFF" w:rsidRDefault="007D3EFF" w:rsidP="007D3E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Control de calidad del servicio: evaluación continua de desempeño, tiempos de carga, experiencia de usuario y efectividad pedagógica.</w:t>
      </w:r>
    </w:p>
    <w:p w14:paraId="2A739267" w14:textId="77777777" w:rsidR="007D3EFF" w:rsidRPr="007D3EFF" w:rsidRDefault="007D3EFF" w:rsidP="007D3E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Gestión de alianzas educativas: coordinación con instituciones y organizaciones para la implementación piloto del sistema.</w:t>
      </w:r>
    </w:p>
    <w:p w14:paraId="2EC43F7A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Estos procesos garantizan que la aplicación cumpla su propósito educativo, manteniendo altos estándares de accesibilidad y funcionalidad.</w:t>
      </w:r>
    </w:p>
    <w:p w14:paraId="39C3FECB" w14:textId="1B0DF8B1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</w:p>
    <w:p w14:paraId="2F12728F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2. Procesos Estratégicos</w:t>
      </w:r>
    </w:p>
    <w:p w14:paraId="71C1B65B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 xml:space="preserve">Los procesos estratégicos establecen la dirección y el crecimiento sostenible de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PlayKidsEdu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Company, asegurando su posicionamiento dentro del sector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EdTech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latinoamericano.</w:t>
      </w:r>
    </w:p>
    <w:p w14:paraId="2F7DBC2B" w14:textId="77777777" w:rsidR="007D3EFF" w:rsidRPr="007D3EFF" w:rsidRDefault="007D3EFF" w:rsidP="007D3E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Planificación y dirección empresarial: definición de objetivos anuales, políticas institucionales y metas de expansión.</w:t>
      </w:r>
    </w:p>
    <w:p w14:paraId="05A881E2" w14:textId="77777777" w:rsidR="007D3EFF" w:rsidRPr="007D3EFF" w:rsidRDefault="007D3EFF" w:rsidP="007D3E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 xml:space="preserve">Gestión de innovación: incorporación de inteligencia artificial y nuevas metodologías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gamificadas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para fortalecer la personalización del aprendizaje.</w:t>
      </w:r>
    </w:p>
    <w:p w14:paraId="2C8B80C9" w14:textId="77777777" w:rsidR="007D3EFF" w:rsidRPr="007D3EFF" w:rsidRDefault="007D3EFF" w:rsidP="007D3E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Marketing educativo y posicionamiento de marca: estrategias de visibilidad basadas en alianzas con instituciones académicas, redes sociales y proyectos comunitarios.</w:t>
      </w:r>
    </w:p>
    <w:p w14:paraId="7ED87602" w14:textId="77777777" w:rsidR="007D3EFF" w:rsidRPr="007D3EFF" w:rsidRDefault="007D3EFF" w:rsidP="007D3E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Gestión de impacto social: evaluación del cumplimiento de los Objetivos de Desarrollo Sostenible (ODS 4 – Educación de calidad) y de la cobertura en comunidades vulnerables.</w:t>
      </w:r>
    </w:p>
    <w:p w14:paraId="51342682" w14:textId="77777777" w:rsidR="007D3EFF" w:rsidRPr="007D3EFF" w:rsidRDefault="007D3EFF" w:rsidP="007D3E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Monitoreo de indicadores clave (KPI): análisis de métricas de usuarios activos, retención, rendimiento y niveles de aprendizaje alcanzados.</w:t>
      </w:r>
    </w:p>
    <w:p w14:paraId="58B625C3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Estos procesos permiten a la empresa mantener su enfoque social y educativo, equilibrando innovación tecnológica con sostenibilidad institucional.</w:t>
      </w:r>
    </w:p>
    <w:p w14:paraId="5ED39031" w14:textId="214A32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</w:p>
    <w:p w14:paraId="754F8648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3. Procesos Técnicos</w:t>
      </w:r>
    </w:p>
    <w:p w14:paraId="06DF7A3C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Los procesos técnicos están orientados al desarrollo, validación y optimización de la plataforma educativa, asegurando su desempeño y seguridad.</w:t>
      </w:r>
    </w:p>
    <w:p w14:paraId="46610FDC" w14:textId="77777777" w:rsidR="007D3EFF" w:rsidRPr="007D3EFF" w:rsidRDefault="007D3EFF" w:rsidP="007D3E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 xml:space="preserve">Programación y arquitectura del sistema: uso de lenguajes,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frameworks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y metodologías ágiles (Scrum) para el desarrollo del software.</w:t>
      </w:r>
    </w:p>
    <w:p w14:paraId="14AA5061" w14:textId="77777777" w:rsidR="007D3EFF" w:rsidRPr="007D3EFF" w:rsidRDefault="007D3EFF" w:rsidP="007D3E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Gestión de base de datos y seguridad: almacenamiento seguro de información de usuarios, cumplimiento de normas de protección infantil y privacidad digital.</w:t>
      </w:r>
    </w:p>
    <w:p w14:paraId="64DA4A77" w14:textId="77777777" w:rsidR="007D3EFF" w:rsidRPr="007D3EFF" w:rsidRDefault="007D3EFF" w:rsidP="007D3E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Pruebas de rendimiento y depuración: identificación y corrección de errores mediante pruebas unitarias y funcionales.</w:t>
      </w:r>
    </w:p>
    <w:p w14:paraId="25679E09" w14:textId="77777777" w:rsidR="007D3EFF" w:rsidRPr="007D3EFF" w:rsidRDefault="007D3EFF" w:rsidP="007D3E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Integración de tecnologías emergentes: implementación de módulos de IA, gamificación avanzada y analítica de aprendizaje.</w:t>
      </w:r>
    </w:p>
    <w:p w14:paraId="13267AD7" w14:textId="77777777" w:rsidR="007D3EFF" w:rsidRPr="007D3EFF" w:rsidRDefault="007D3EFF" w:rsidP="007D3E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Optimización multiplataforma: adaptación del sistema para diferentes dispositivos (PC, tabletas y móviles).</w:t>
      </w:r>
    </w:p>
    <w:p w14:paraId="46434D17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Estos procesos técnicos garantizan la fiabilidad del sistema y su escalabilidad futura.</w:t>
      </w:r>
    </w:p>
    <w:p w14:paraId="1EF15408" w14:textId="367EB960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</w:p>
    <w:p w14:paraId="2B31873B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Parámetros de Evaluación Empresarial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307"/>
        <w:gridCol w:w="3359"/>
      </w:tblGrid>
      <w:tr w:rsidR="007D3EFF" w:rsidRPr="007D3EFF" w14:paraId="6A9D7BC4" w14:textId="77777777" w:rsidTr="007D3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DB17C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5C2EADB9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5CB7D95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 xml:space="preserve">Aplicación en </w:t>
            </w:r>
            <w:proofErr w:type="spellStart"/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PlayKidsEdu</w:t>
            </w:r>
            <w:proofErr w:type="spellEnd"/>
            <w:r w:rsidRPr="007D3EFF">
              <w:rPr>
                <w:rFonts w:ascii="Times New Roman" w:hAnsi="Times New Roman" w:cs="Times New Roman"/>
                <w:sz w:val="24"/>
                <w:szCs w:val="24"/>
              </w:rPr>
              <w:t xml:space="preserve"> Company</w:t>
            </w:r>
          </w:p>
        </w:tc>
      </w:tr>
      <w:tr w:rsidR="007D3EFF" w:rsidRPr="007D3EFF" w14:paraId="47A8F439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08B6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01350749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Evaluación del contenido pedagógico, usabilidad y estabilidad del sistema.</w:t>
            </w:r>
          </w:p>
        </w:tc>
        <w:tc>
          <w:tcPr>
            <w:tcW w:w="0" w:type="auto"/>
            <w:vAlign w:val="center"/>
            <w:hideMark/>
          </w:tcPr>
          <w:p w14:paraId="6A6534D6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Control de calidad educativo-tecnológico basado en estándares internacionales.</w:t>
            </w:r>
          </w:p>
        </w:tc>
      </w:tr>
      <w:tr w:rsidR="007D3EFF" w:rsidRPr="007D3EFF" w14:paraId="63A20CCD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0506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2A039A9C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Accesibilidad del servicio al público.</w:t>
            </w:r>
          </w:p>
        </w:tc>
        <w:tc>
          <w:tcPr>
            <w:tcW w:w="0" w:type="auto"/>
            <w:vAlign w:val="center"/>
            <w:hideMark/>
          </w:tcPr>
          <w:p w14:paraId="674F2DEF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Modelo gratuito y sin suscripciones, favoreciendo la equidad educativa.</w:t>
            </w:r>
          </w:p>
        </w:tc>
      </w:tr>
      <w:tr w:rsidR="007D3EFF" w:rsidRPr="007D3EFF" w14:paraId="09F95582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12A7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Satisfacción del Cliente (SAC)</w:t>
            </w:r>
          </w:p>
        </w:tc>
        <w:tc>
          <w:tcPr>
            <w:tcW w:w="0" w:type="auto"/>
            <w:vAlign w:val="center"/>
            <w:hideMark/>
          </w:tcPr>
          <w:p w14:paraId="48226603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Medición de la experiencia de usuarios, docentes y padres.</w:t>
            </w:r>
          </w:p>
        </w:tc>
        <w:tc>
          <w:tcPr>
            <w:tcW w:w="0" w:type="auto"/>
            <w:vAlign w:val="center"/>
            <w:hideMark/>
          </w:tcPr>
          <w:p w14:paraId="6AB056A8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Canales de atención digital y retroalimentación constante.</w:t>
            </w:r>
          </w:p>
        </w:tc>
      </w:tr>
      <w:tr w:rsidR="007D3EFF" w:rsidRPr="007D3EFF" w14:paraId="426605AC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13F9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Innovación</w:t>
            </w:r>
          </w:p>
        </w:tc>
        <w:tc>
          <w:tcPr>
            <w:tcW w:w="0" w:type="auto"/>
            <w:vAlign w:val="center"/>
            <w:hideMark/>
          </w:tcPr>
          <w:p w14:paraId="10D516B2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Grado de aplicación de nuevas metodologías y tecnologías.</w:t>
            </w:r>
          </w:p>
        </w:tc>
        <w:tc>
          <w:tcPr>
            <w:tcW w:w="0" w:type="auto"/>
            <w:vAlign w:val="center"/>
            <w:hideMark/>
          </w:tcPr>
          <w:p w14:paraId="59D458F8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Integración de gamificación, IA y aprendizaje autónomo.</w:t>
            </w:r>
          </w:p>
        </w:tc>
      </w:tr>
      <w:tr w:rsidR="007D3EFF" w:rsidRPr="007D3EFF" w14:paraId="190183CB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80AF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Accesibilidad</w:t>
            </w:r>
          </w:p>
        </w:tc>
        <w:tc>
          <w:tcPr>
            <w:tcW w:w="0" w:type="auto"/>
            <w:vAlign w:val="center"/>
            <w:hideMark/>
          </w:tcPr>
          <w:p w14:paraId="64F9944F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Inclusión de usuarios con distintas condiciones socioeconómicas o geográficas.</w:t>
            </w:r>
          </w:p>
        </w:tc>
        <w:tc>
          <w:tcPr>
            <w:tcW w:w="0" w:type="auto"/>
            <w:vAlign w:val="center"/>
            <w:hideMark/>
          </w:tcPr>
          <w:p w14:paraId="55BB99A0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Plataforma gratuita, intuitiva y disponible en dispositivos de bajo costo.</w:t>
            </w:r>
          </w:p>
        </w:tc>
      </w:tr>
      <w:tr w:rsidR="007D3EFF" w:rsidRPr="007D3EFF" w14:paraId="23038F74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AF1A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Impacto social</w:t>
            </w:r>
          </w:p>
        </w:tc>
        <w:tc>
          <w:tcPr>
            <w:tcW w:w="0" w:type="auto"/>
            <w:vAlign w:val="center"/>
            <w:hideMark/>
          </w:tcPr>
          <w:p w14:paraId="5C2F66AA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Contribución al ODS 4: Educación de calidad.</w:t>
            </w:r>
          </w:p>
        </w:tc>
        <w:tc>
          <w:tcPr>
            <w:tcW w:w="0" w:type="auto"/>
            <w:vAlign w:val="center"/>
            <w:hideMark/>
          </w:tcPr>
          <w:p w14:paraId="21826904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Expansión a comunidades rurales y promoción del aprendizaje inclusivo.</w:t>
            </w:r>
          </w:p>
        </w:tc>
      </w:tr>
    </w:tbl>
    <w:p w14:paraId="5AA3162D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lastRenderedPageBreak/>
        <w:t>La empresa prioriza la calidad, accesibilidad e impacto social sobre el lucro comercial, estableciendo una ventaja competitiva basada en responsabilidad y equidad educativa.</w:t>
      </w:r>
    </w:p>
    <w:p w14:paraId="3D96AFAA" w14:textId="369A6FEB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</w:p>
    <w:p w14:paraId="58DDD523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Comparativa con Empresas Similares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48"/>
        <w:gridCol w:w="2254"/>
        <w:gridCol w:w="2222"/>
      </w:tblGrid>
      <w:tr w:rsidR="007D3EFF" w:rsidRPr="007D3EFF" w14:paraId="480DE773" w14:textId="77777777" w:rsidTr="007D3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68B63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A5E2F7B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PlayKidsEdu</w:t>
            </w:r>
            <w:proofErr w:type="spellEnd"/>
            <w:r w:rsidRPr="007D3EFF">
              <w:rPr>
                <w:rFonts w:ascii="Times New Roman" w:hAnsi="Times New Roman" w:cs="Times New Roman"/>
                <w:sz w:val="24"/>
                <w:szCs w:val="24"/>
              </w:rPr>
              <w:t xml:space="preserve"> Company</w:t>
            </w:r>
          </w:p>
        </w:tc>
        <w:tc>
          <w:tcPr>
            <w:tcW w:w="0" w:type="auto"/>
            <w:vAlign w:val="center"/>
            <w:hideMark/>
          </w:tcPr>
          <w:p w14:paraId="2A504558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 xml:space="preserve">Khan </w:t>
            </w:r>
            <w:proofErr w:type="spellStart"/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Academy</w:t>
            </w:r>
            <w:proofErr w:type="spellEnd"/>
            <w:r w:rsidRPr="007D3E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Kids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11BA1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 xml:space="preserve">Babbel </w:t>
            </w:r>
            <w:proofErr w:type="spellStart"/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Kids</w:t>
            </w:r>
            <w:proofErr w:type="spellEnd"/>
          </w:p>
        </w:tc>
      </w:tr>
      <w:tr w:rsidR="007D3EFF" w:rsidRPr="007D3EFF" w14:paraId="0DA6182A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F933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Modelo de acceso</w:t>
            </w:r>
          </w:p>
        </w:tc>
        <w:tc>
          <w:tcPr>
            <w:tcW w:w="0" w:type="auto"/>
            <w:vAlign w:val="center"/>
            <w:hideMark/>
          </w:tcPr>
          <w:p w14:paraId="1A88EBE0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Gratuito, inclusivo, sin fines de lucro.</w:t>
            </w:r>
          </w:p>
        </w:tc>
        <w:tc>
          <w:tcPr>
            <w:tcW w:w="0" w:type="auto"/>
            <w:vAlign w:val="center"/>
            <w:hideMark/>
          </w:tcPr>
          <w:p w14:paraId="11CDBBC2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Gratuito, sin publicidad.</w:t>
            </w:r>
          </w:p>
        </w:tc>
        <w:tc>
          <w:tcPr>
            <w:tcW w:w="0" w:type="auto"/>
            <w:vAlign w:val="center"/>
            <w:hideMark/>
          </w:tcPr>
          <w:p w14:paraId="1CA8AA9D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Suscripción mensual.</w:t>
            </w:r>
          </w:p>
        </w:tc>
      </w:tr>
      <w:tr w:rsidR="007D3EFF" w:rsidRPr="007D3EFF" w14:paraId="24E76A3A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AF8B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Enfoque pedagógico</w:t>
            </w:r>
          </w:p>
        </w:tc>
        <w:tc>
          <w:tcPr>
            <w:tcW w:w="0" w:type="auto"/>
            <w:vAlign w:val="center"/>
            <w:hideMark/>
          </w:tcPr>
          <w:p w14:paraId="00D02863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Gamificación, inmersión lingüística y aprendizaje autónomo.</w:t>
            </w:r>
          </w:p>
        </w:tc>
        <w:tc>
          <w:tcPr>
            <w:tcW w:w="0" w:type="auto"/>
            <w:vAlign w:val="center"/>
            <w:hideMark/>
          </w:tcPr>
          <w:p w14:paraId="4CAA1CFB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Alfabetización temprana y desarrollo cognitivo.</w:t>
            </w:r>
          </w:p>
        </w:tc>
        <w:tc>
          <w:tcPr>
            <w:tcW w:w="0" w:type="auto"/>
            <w:vAlign w:val="center"/>
            <w:hideMark/>
          </w:tcPr>
          <w:p w14:paraId="352699CF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Personalización con IA y refuerzo auditivo-visual.</w:t>
            </w:r>
          </w:p>
        </w:tc>
      </w:tr>
      <w:tr w:rsidR="007D3EFF" w:rsidRPr="007D3EFF" w14:paraId="5D517D84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E63F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Público objetivo</w:t>
            </w:r>
          </w:p>
        </w:tc>
        <w:tc>
          <w:tcPr>
            <w:tcW w:w="0" w:type="auto"/>
            <w:vAlign w:val="center"/>
            <w:hideMark/>
          </w:tcPr>
          <w:p w14:paraId="07A7DB0D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Niños de 4 a 10 años en contextos diversos.</w:t>
            </w:r>
          </w:p>
        </w:tc>
        <w:tc>
          <w:tcPr>
            <w:tcW w:w="0" w:type="auto"/>
            <w:vAlign w:val="center"/>
            <w:hideMark/>
          </w:tcPr>
          <w:p w14:paraId="4D8B453C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Niños de 2 a 8 años.</w:t>
            </w:r>
          </w:p>
        </w:tc>
        <w:tc>
          <w:tcPr>
            <w:tcW w:w="0" w:type="auto"/>
            <w:vAlign w:val="center"/>
            <w:hideMark/>
          </w:tcPr>
          <w:p w14:paraId="72EBDB85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Niños de 6 a 12 años.</w:t>
            </w:r>
          </w:p>
        </w:tc>
      </w:tr>
      <w:tr w:rsidR="007D3EFF" w:rsidRPr="007D3EFF" w14:paraId="3601AC81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2911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Accesibilidad</w:t>
            </w:r>
          </w:p>
        </w:tc>
        <w:tc>
          <w:tcPr>
            <w:tcW w:w="0" w:type="auto"/>
            <w:vAlign w:val="center"/>
            <w:hideMark/>
          </w:tcPr>
          <w:p w14:paraId="03B92B2D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Multiplataforma y offline.</w:t>
            </w:r>
          </w:p>
        </w:tc>
        <w:tc>
          <w:tcPr>
            <w:tcW w:w="0" w:type="auto"/>
            <w:vAlign w:val="center"/>
            <w:hideMark/>
          </w:tcPr>
          <w:p w14:paraId="71BA0116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Multiplataforma.</w:t>
            </w:r>
          </w:p>
        </w:tc>
        <w:tc>
          <w:tcPr>
            <w:tcW w:w="0" w:type="auto"/>
            <w:vAlign w:val="center"/>
            <w:hideMark/>
          </w:tcPr>
          <w:p w14:paraId="07C89B7D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Limitada a conexión y pago.</w:t>
            </w:r>
          </w:p>
        </w:tc>
      </w:tr>
      <w:tr w:rsidR="007D3EFF" w:rsidRPr="007D3EFF" w14:paraId="294F3BC1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9D23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Impacto social</w:t>
            </w:r>
          </w:p>
        </w:tc>
        <w:tc>
          <w:tcPr>
            <w:tcW w:w="0" w:type="auto"/>
            <w:vAlign w:val="center"/>
            <w:hideMark/>
          </w:tcPr>
          <w:p w14:paraId="31F04479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ODS 4: educación gratuita e inclusiva.</w:t>
            </w:r>
          </w:p>
        </w:tc>
        <w:tc>
          <w:tcPr>
            <w:tcW w:w="0" w:type="auto"/>
            <w:vAlign w:val="center"/>
            <w:hideMark/>
          </w:tcPr>
          <w:p w14:paraId="697F9A11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Educación abierta sin fines de lucro.</w:t>
            </w:r>
          </w:p>
        </w:tc>
        <w:tc>
          <w:tcPr>
            <w:tcW w:w="0" w:type="auto"/>
            <w:vAlign w:val="center"/>
            <w:hideMark/>
          </w:tcPr>
          <w:p w14:paraId="5F465C49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Educación comercial.</w:t>
            </w:r>
          </w:p>
        </w:tc>
      </w:tr>
      <w:tr w:rsidR="007D3EFF" w:rsidRPr="007D3EFF" w14:paraId="72E7A970" w14:textId="77777777" w:rsidTr="007D3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2FC8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Diferenciador principal</w:t>
            </w:r>
          </w:p>
        </w:tc>
        <w:tc>
          <w:tcPr>
            <w:tcW w:w="0" w:type="auto"/>
            <w:vAlign w:val="center"/>
            <w:hideMark/>
          </w:tcPr>
          <w:p w14:paraId="1E99EF3D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Modelo 100 % gratuito con compromiso social y educativo.</w:t>
            </w:r>
          </w:p>
        </w:tc>
        <w:tc>
          <w:tcPr>
            <w:tcW w:w="0" w:type="auto"/>
            <w:vAlign w:val="center"/>
            <w:hideMark/>
          </w:tcPr>
          <w:p w14:paraId="127BBA00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Recursos educativos globales.</w:t>
            </w:r>
          </w:p>
        </w:tc>
        <w:tc>
          <w:tcPr>
            <w:tcW w:w="0" w:type="auto"/>
            <w:vAlign w:val="center"/>
            <w:hideMark/>
          </w:tcPr>
          <w:p w14:paraId="2F9B4660" w14:textId="77777777" w:rsidR="007D3EFF" w:rsidRPr="007D3EFF" w:rsidRDefault="007D3EFF" w:rsidP="007D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FF">
              <w:rPr>
                <w:rFonts w:ascii="Times New Roman" w:hAnsi="Times New Roman" w:cs="Times New Roman"/>
                <w:sz w:val="24"/>
                <w:szCs w:val="24"/>
              </w:rPr>
              <w:t>Tecnología de personalización avanzada.</w:t>
            </w:r>
          </w:p>
        </w:tc>
      </w:tr>
    </w:tbl>
    <w:p w14:paraId="3C5C225A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Conclusión comparativa:</w:t>
      </w:r>
      <w:r w:rsidRPr="007D3EF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PlayKidsEdu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Company combina el compromiso social de Khan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Academy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Kids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con el nivel de innovación tecnológica de Babbel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Kids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>, ofreciendo una alternativa gratuita, educativa y sostenible que prioriza la inclusión digital. Su enfoque latinoamericano le otorga relevancia regional y cultural, lo que refuerza su ventaja competitiva.</w:t>
      </w:r>
    </w:p>
    <w:p w14:paraId="1192291A" w14:textId="77777777" w:rsid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</w:p>
    <w:p w14:paraId="22D9159A" w14:textId="5856B608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>Vender la Empresa</w:t>
      </w:r>
    </w:p>
    <w:p w14:paraId="7D1E6BB7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3EFF">
        <w:rPr>
          <w:rFonts w:ascii="Times New Roman" w:hAnsi="Times New Roman" w:cs="Times New Roman"/>
          <w:sz w:val="24"/>
          <w:szCs w:val="24"/>
        </w:rPr>
        <w:t>PlayKidsEdu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Company representa la nueva generación de emprendimientos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EdTech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latinoamericanos, capaces de unir tecnología, pedagogía y compromiso social en una sola propuesta. Su aplicación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PlayKids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transforma el aprendizaje de idiomas en una experiencia interactiva, accesible y significativa para miles de niños que antes no contaban con herramientas de calidad.</w:t>
      </w:r>
    </w:p>
    <w:p w14:paraId="13174338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t xml:space="preserve">Invertir o apoyar esta empresa no solo implica respaldar un producto tecnológico, sino una visión educativa transformadora.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PlayKidsEdu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Company ofrece sostenibilidad, innovación y responsabilidad social, convirtiéndose en un modelo de emprendimiento alineado con los Objetivos de Desarrollo Sostenible y con alto potencial de expansión internacional.</w:t>
      </w:r>
    </w:p>
    <w:p w14:paraId="7E7A7902" w14:textId="77777777" w:rsidR="007D3EFF" w:rsidRPr="007D3EFF" w:rsidRDefault="007D3EFF" w:rsidP="007D3EFF">
      <w:pPr>
        <w:rPr>
          <w:rFonts w:ascii="Times New Roman" w:hAnsi="Times New Roman" w:cs="Times New Roman"/>
          <w:sz w:val="24"/>
          <w:szCs w:val="24"/>
        </w:rPr>
      </w:pPr>
      <w:r w:rsidRPr="007D3EFF">
        <w:rPr>
          <w:rFonts w:ascii="Times New Roman" w:hAnsi="Times New Roman" w:cs="Times New Roman"/>
          <w:sz w:val="24"/>
          <w:szCs w:val="24"/>
        </w:rPr>
        <w:lastRenderedPageBreak/>
        <w:t xml:space="preserve">En síntesis, </w:t>
      </w:r>
      <w:proofErr w:type="spellStart"/>
      <w:r w:rsidRPr="007D3EFF">
        <w:rPr>
          <w:rFonts w:ascii="Times New Roman" w:hAnsi="Times New Roman" w:cs="Times New Roman"/>
          <w:sz w:val="24"/>
          <w:szCs w:val="24"/>
        </w:rPr>
        <w:t>PlayKidsEdu</w:t>
      </w:r>
      <w:proofErr w:type="spellEnd"/>
      <w:r w:rsidRPr="007D3EFF">
        <w:rPr>
          <w:rFonts w:ascii="Times New Roman" w:hAnsi="Times New Roman" w:cs="Times New Roman"/>
          <w:sz w:val="24"/>
          <w:szCs w:val="24"/>
        </w:rPr>
        <w:t xml:space="preserve"> Company no vende solo una aplicación, sino una oportunidad: democratizar el aprendizaje y convertir la educación en un derecho verdaderamente universal.</w:t>
      </w:r>
    </w:p>
    <w:p w14:paraId="07DCDAA8" w14:textId="77777777" w:rsidR="002935B2" w:rsidRPr="007D3EFF" w:rsidRDefault="002935B2">
      <w:pPr>
        <w:rPr>
          <w:rFonts w:ascii="Times New Roman" w:hAnsi="Times New Roman" w:cs="Times New Roman"/>
          <w:sz w:val="24"/>
          <w:szCs w:val="24"/>
        </w:rPr>
      </w:pPr>
    </w:p>
    <w:sectPr w:rsidR="002935B2" w:rsidRPr="007D3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C4019"/>
    <w:multiLevelType w:val="multilevel"/>
    <w:tmpl w:val="977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B5389"/>
    <w:multiLevelType w:val="multilevel"/>
    <w:tmpl w:val="F5D2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D6AF8"/>
    <w:multiLevelType w:val="multilevel"/>
    <w:tmpl w:val="181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994285">
    <w:abstractNumId w:val="1"/>
  </w:num>
  <w:num w:numId="2" w16cid:durableId="246232343">
    <w:abstractNumId w:val="0"/>
  </w:num>
  <w:num w:numId="3" w16cid:durableId="731998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FF"/>
    <w:rsid w:val="002935B2"/>
    <w:rsid w:val="00360304"/>
    <w:rsid w:val="003E6F77"/>
    <w:rsid w:val="007D3EFF"/>
    <w:rsid w:val="00B74F70"/>
    <w:rsid w:val="00F5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09B682"/>
  <w15:chartTrackingRefBased/>
  <w15:docId w15:val="{E5968B77-F30A-4BA1-81AD-6C64A35F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3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3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3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3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3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3E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3E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3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3E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3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3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3E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3E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3E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3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3E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3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3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973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1</cp:revision>
  <dcterms:created xsi:type="dcterms:W3CDTF">2025-11-03T23:59:00Z</dcterms:created>
  <dcterms:modified xsi:type="dcterms:W3CDTF">2025-11-04T00:09:00Z</dcterms:modified>
</cp:coreProperties>
</file>