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BB87F" w14:textId="77777777" w:rsidR="008F15CD" w:rsidRDefault="008F15CD"/>
    <w:p w14:paraId="1DD0C695" w14:textId="77777777" w:rsidR="008F15CD" w:rsidRDefault="008F15CD">
      <w:pPr>
        <w:rPr>
          <w:noProof/>
        </w:rPr>
      </w:pPr>
      <w:r w:rsidRPr="008F15CD">
        <w:t>El gráfico muestra un crecimiento sostenido en las ventas de electrónicos durante el año, destacando diciembre, octubre y noviembre como los meses más productivos. En contraste, enero y abril registraron las ventas más bajas. La tendencia general es ascendente, con un fuerte repunte en el segundo semestre.</w:t>
      </w:r>
      <w:r w:rsidRPr="008F15CD">
        <w:rPr>
          <w:noProof/>
        </w:rPr>
        <w:t xml:space="preserve"> </w:t>
      </w:r>
    </w:p>
    <w:p w14:paraId="6BBAEB76" w14:textId="139D8A56" w:rsidR="008F15CD" w:rsidRDefault="008F15CD">
      <w:r>
        <w:rPr>
          <w:noProof/>
        </w:rPr>
        <w:drawing>
          <wp:inline distT="0" distB="0" distL="0" distR="0" wp14:anchorId="44439428" wp14:editId="483B6697">
            <wp:extent cx="4580255" cy="27590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F31D" w14:textId="77777777" w:rsidR="008F15CD" w:rsidRDefault="008F15CD"/>
    <w:p w14:paraId="34673178" w14:textId="60C3AC99" w:rsidR="008F15CD" w:rsidRDefault="008F15CD">
      <w:r w:rsidRPr="008F15CD">
        <w:t>El gráfico muestra las ventas mensuales de ropa y libros, evidenciando una tendencia creciente en ambos rubros a lo largo del año. Los meses más productivos fueron diciembre, noviembre y octubre, siendo diciembre el de mayor venta conjunta con $14,000 en ropa y $7,000 en libros. A partir de junio se observa un repunte constante en las ventas, mientras que los niveles más bajos se registraron en enero y febrero. Esto sugiere una mayor actividad comercial hacia el segundo semestre, posiblemente relacionada con temporadas de promociones y fin de año.</w:t>
      </w:r>
    </w:p>
    <w:p w14:paraId="6D29C218" w14:textId="2F801C1F" w:rsidR="008F15CD" w:rsidRDefault="008F15CD">
      <w:r>
        <w:rPr>
          <w:noProof/>
        </w:rPr>
        <w:drawing>
          <wp:inline distT="0" distB="0" distL="0" distR="0" wp14:anchorId="429CCF53" wp14:editId="63F0FF54">
            <wp:extent cx="5263515" cy="27590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E0DF" w14:textId="77777777" w:rsidR="008F15CD" w:rsidRDefault="008F15CD"/>
    <w:p w14:paraId="180366C7" w14:textId="77777777" w:rsidR="008F15CD" w:rsidRPr="008F15CD" w:rsidRDefault="008F15CD" w:rsidP="008F15CD">
      <w:r w:rsidRPr="008F15CD">
        <w:lastRenderedPageBreak/>
        <w:t>El gráfico muestra un crecimiento continuo en las ventas de ropa a lo largo del año, con un aumento progresivo mes a mes. Los meses más productivos fueron diciembre, noviembre y octubre, alcanzando los $14,000, $13,000 y $12,500 respectivamente. En contraste, los valores más bajos se registraron en enero y febrero. Esta tendencia refleja una demanda creciente, especialmente en el segundo semestre, posiblemente impulsada por temporadas promocionales y festividades.</w:t>
      </w:r>
    </w:p>
    <w:p w14:paraId="6AC343BB" w14:textId="6FA03AD2" w:rsidR="008F15CD" w:rsidRDefault="008F15CD">
      <w:r>
        <w:rPr>
          <w:noProof/>
        </w:rPr>
        <w:drawing>
          <wp:inline distT="0" distB="0" distL="0" distR="0" wp14:anchorId="4A717414" wp14:editId="70FD8099">
            <wp:extent cx="4683125" cy="2830830"/>
            <wp:effectExtent l="0" t="0" r="3175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1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CD"/>
    <w:rsid w:val="00155A9F"/>
    <w:rsid w:val="002935B2"/>
    <w:rsid w:val="003E6F77"/>
    <w:rsid w:val="008F15CD"/>
    <w:rsid w:val="00B74F70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5DB510"/>
  <w15:chartTrackingRefBased/>
  <w15:docId w15:val="{654C1600-5A56-4D70-A08A-A0888B24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5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5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5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5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5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5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5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5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5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5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7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2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7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8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4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5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3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1</cp:revision>
  <dcterms:created xsi:type="dcterms:W3CDTF">2025-06-02T03:04:00Z</dcterms:created>
  <dcterms:modified xsi:type="dcterms:W3CDTF">2025-06-02T03:10:00Z</dcterms:modified>
</cp:coreProperties>
</file>