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C5C22" w14:textId="098EBFA1" w:rsidR="00F749E8" w:rsidRPr="002D475E" w:rsidRDefault="00F749E8" w:rsidP="00926821">
      <w:pPr>
        <w:pStyle w:val="Heading1"/>
        <w:spacing w:line="360" w:lineRule="auto"/>
        <w:jc w:val="center"/>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BAB</w:t>
      </w:r>
      <w:r w:rsidR="006F4148" w:rsidRPr="002D475E">
        <w:rPr>
          <w:rFonts w:ascii="Times New Roman" w:hAnsi="Times New Roman" w:cs="Times New Roman"/>
          <w:b/>
          <w:bCs/>
          <w:color w:val="auto"/>
          <w:sz w:val="24"/>
          <w:szCs w:val="24"/>
        </w:rPr>
        <w:t xml:space="preserve"> </w:t>
      </w:r>
      <w:r w:rsidR="00A05D31" w:rsidRPr="002D475E">
        <w:rPr>
          <w:rFonts w:ascii="Times New Roman" w:hAnsi="Times New Roman" w:cs="Times New Roman"/>
          <w:b/>
          <w:bCs/>
          <w:color w:val="auto"/>
          <w:sz w:val="24"/>
          <w:szCs w:val="24"/>
        </w:rPr>
        <w:t>II</w:t>
      </w:r>
    </w:p>
    <w:p w14:paraId="2C2331D4" w14:textId="5FBDF08D" w:rsidR="006F4148" w:rsidRPr="002D475E" w:rsidRDefault="006F4148" w:rsidP="00926821">
      <w:pPr>
        <w:pStyle w:val="Heading1"/>
        <w:spacing w:line="360" w:lineRule="auto"/>
        <w:jc w:val="center"/>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LANDASAN TEORI</w:t>
      </w:r>
      <w:r w:rsidR="00077C70">
        <w:rPr>
          <w:rFonts w:ascii="Times New Roman" w:hAnsi="Times New Roman" w:cs="Times New Roman"/>
          <w:b/>
          <w:bCs/>
          <w:color w:val="auto"/>
          <w:sz w:val="24"/>
          <w:szCs w:val="24"/>
        </w:rPr>
        <w:t xml:space="preserve"> DAN PENGEMBANGAN HIPOTESIS</w:t>
      </w:r>
      <w:bookmarkStart w:id="0" w:name="_GoBack"/>
      <w:bookmarkEnd w:id="0"/>
    </w:p>
    <w:p w14:paraId="7FC8D547" w14:textId="489F2ACA" w:rsidR="006F4148" w:rsidRPr="002D475E" w:rsidRDefault="006F4148" w:rsidP="00926821">
      <w:pPr>
        <w:pStyle w:val="Heading2"/>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 xml:space="preserve">2.1 </w:t>
      </w:r>
      <w:r w:rsidR="008523CF" w:rsidRPr="002D475E">
        <w:rPr>
          <w:rFonts w:ascii="Times New Roman" w:hAnsi="Times New Roman" w:cs="Times New Roman"/>
          <w:b/>
          <w:bCs/>
          <w:color w:val="auto"/>
          <w:sz w:val="24"/>
          <w:szCs w:val="24"/>
        </w:rPr>
        <w:t>Landasan Teori dan Literatur</w:t>
      </w:r>
    </w:p>
    <w:p w14:paraId="0E89EE9B" w14:textId="3FCF7C9D" w:rsidR="002B69C3" w:rsidRDefault="008523CF" w:rsidP="00926821">
      <w:pPr>
        <w:pStyle w:val="Heading3"/>
        <w:numPr>
          <w:ilvl w:val="2"/>
          <w:numId w:val="14"/>
        </w:numPr>
        <w:spacing w:line="360" w:lineRule="auto"/>
        <w:jc w:val="both"/>
        <w:rPr>
          <w:rFonts w:ascii="Times New Roman" w:hAnsi="Times New Roman" w:cs="Times New Roman"/>
          <w:b/>
          <w:bCs/>
          <w:color w:val="auto"/>
        </w:rPr>
      </w:pPr>
      <w:r w:rsidRPr="002D475E">
        <w:rPr>
          <w:rFonts w:ascii="Times New Roman" w:hAnsi="Times New Roman" w:cs="Times New Roman"/>
          <w:b/>
          <w:bCs/>
          <w:color w:val="auto"/>
        </w:rPr>
        <w:t xml:space="preserve">Pengertian </w:t>
      </w:r>
      <w:r w:rsidR="004764CA" w:rsidRPr="002D475E">
        <w:rPr>
          <w:rFonts w:ascii="Times New Roman" w:hAnsi="Times New Roman" w:cs="Times New Roman"/>
          <w:b/>
          <w:bCs/>
          <w:color w:val="auto"/>
        </w:rPr>
        <w:t>Inklusi Keuangan</w:t>
      </w:r>
    </w:p>
    <w:p w14:paraId="15EC78DE" w14:textId="153641B7" w:rsidR="002B69C3" w:rsidRPr="002B69C3" w:rsidRDefault="002B69C3" w:rsidP="00926821">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Pengertian i</w:t>
      </w:r>
      <w:r w:rsidRPr="002B69C3">
        <w:rPr>
          <w:rFonts w:ascii="Times New Roman" w:hAnsi="Times New Roman" w:cs="Times New Roman"/>
          <w:sz w:val="24"/>
          <w:szCs w:val="24"/>
        </w:rPr>
        <w:t xml:space="preserve">nklusi keuangan </w:t>
      </w:r>
      <w:r>
        <w:rPr>
          <w:rFonts w:ascii="Times New Roman" w:hAnsi="Times New Roman" w:cs="Times New Roman"/>
          <w:sz w:val="24"/>
          <w:szCs w:val="24"/>
        </w:rPr>
        <w:t xml:space="preserve">menurut </w:t>
      </w:r>
      <w:r>
        <w:rPr>
          <w:rFonts w:ascii="Times New Roman" w:hAnsi="Times New Roman" w:cs="Times New Roman"/>
          <w:sz w:val="24"/>
          <w:szCs w:val="24"/>
        </w:rPr>
        <w:t>OJK (2014)</w:t>
      </w:r>
      <w:r>
        <w:rPr>
          <w:rFonts w:ascii="Times New Roman" w:hAnsi="Times New Roman" w:cs="Times New Roman"/>
          <w:sz w:val="24"/>
          <w:szCs w:val="24"/>
        </w:rPr>
        <w:t xml:space="preserve"> </w:t>
      </w:r>
      <w:r w:rsidRPr="002B69C3">
        <w:rPr>
          <w:rFonts w:ascii="Times New Roman" w:hAnsi="Times New Roman" w:cs="Times New Roman"/>
          <w:sz w:val="24"/>
          <w:szCs w:val="24"/>
        </w:rPr>
        <w:t xml:space="preserve">merupakan </w:t>
      </w:r>
      <w:r>
        <w:rPr>
          <w:rFonts w:ascii="Times New Roman" w:hAnsi="Times New Roman" w:cs="Times New Roman"/>
          <w:sz w:val="24"/>
          <w:szCs w:val="24"/>
        </w:rPr>
        <w:t>h</w:t>
      </w:r>
      <w:r w:rsidRPr="002B69C3">
        <w:rPr>
          <w:rFonts w:ascii="Times New Roman" w:hAnsi="Times New Roman" w:cs="Times New Roman"/>
          <w:sz w:val="24"/>
          <w:szCs w:val="24"/>
        </w:rPr>
        <w:t>ak setiap orang untuk memiliki akses dan layanan penuh dari lembaga keuangan secara tepat waktu, nyaman, informatif, dan terjangkau biayanya, dengan penghormatan penuh kepada harkat dan martabatnya</w:t>
      </w:r>
      <w:r>
        <w:rPr>
          <w:rFonts w:ascii="Times New Roman" w:hAnsi="Times New Roman" w:cs="Times New Roman"/>
          <w:sz w:val="24"/>
          <w:szCs w:val="24"/>
        </w:rPr>
        <w:t>.</w:t>
      </w:r>
    </w:p>
    <w:p w14:paraId="10DDEDD8" w14:textId="5FDE8D18" w:rsidR="002D475E" w:rsidRDefault="00785004" w:rsidP="00926821">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Beberapa m</w:t>
      </w:r>
      <w:r w:rsidR="002D475E" w:rsidRPr="002D475E">
        <w:rPr>
          <w:rFonts w:ascii="Times New Roman" w:hAnsi="Times New Roman" w:cs="Times New Roman"/>
          <w:sz w:val="24"/>
          <w:szCs w:val="24"/>
        </w:rPr>
        <w:t>anfaat inklusi keuangan:</w:t>
      </w:r>
    </w:p>
    <w:p w14:paraId="7ED97C9D" w14:textId="77777777" w:rsidR="002D475E" w:rsidRPr="002D475E" w:rsidRDefault="002D475E" w:rsidP="00926821">
      <w:pPr>
        <w:pStyle w:val="ListParagraph"/>
        <w:numPr>
          <w:ilvl w:val="0"/>
          <w:numId w:val="12"/>
        </w:numPr>
        <w:spacing w:line="360" w:lineRule="auto"/>
        <w:jc w:val="both"/>
        <w:rPr>
          <w:rFonts w:ascii="Times New Roman" w:hAnsi="Times New Roman" w:cs="Times New Roman"/>
          <w:sz w:val="24"/>
          <w:szCs w:val="24"/>
        </w:rPr>
      </w:pPr>
      <w:r w:rsidRPr="002D475E">
        <w:rPr>
          <w:rFonts w:ascii="Times New Roman" w:eastAsia="Times New Roman" w:hAnsi="Times New Roman" w:cs="Times New Roman"/>
          <w:sz w:val="24"/>
          <w:szCs w:val="24"/>
        </w:rPr>
        <w:t>Mendukung stabilitas sistem keuangan</w:t>
      </w:r>
    </w:p>
    <w:p w14:paraId="510818B4" w14:textId="77777777" w:rsidR="002D475E" w:rsidRPr="002D475E" w:rsidRDefault="002D475E" w:rsidP="00926821">
      <w:pPr>
        <w:pStyle w:val="ListParagraph"/>
        <w:numPr>
          <w:ilvl w:val="0"/>
          <w:numId w:val="12"/>
        </w:numPr>
        <w:spacing w:line="360" w:lineRule="auto"/>
        <w:jc w:val="both"/>
        <w:rPr>
          <w:rFonts w:ascii="Times New Roman" w:hAnsi="Times New Roman" w:cs="Times New Roman"/>
          <w:sz w:val="24"/>
          <w:szCs w:val="24"/>
        </w:rPr>
      </w:pPr>
      <w:r w:rsidRPr="002D475E">
        <w:rPr>
          <w:rFonts w:ascii="Times New Roman" w:eastAsia="Times New Roman" w:hAnsi="Times New Roman" w:cs="Times New Roman"/>
          <w:sz w:val="24"/>
          <w:szCs w:val="24"/>
        </w:rPr>
        <w:t>Meningkatkan efisiensi ekonomi</w:t>
      </w:r>
    </w:p>
    <w:p w14:paraId="6A0C3C8C" w14:textId="77777777" w:rsidR="002D475E" w:rsidRPr="002D475E" w:rsidRDefault="002D475E" w:rsidP="00926821">
      <w:pPr>
        <w:pStyle w:val="ListParagraph"/>
        <w:numPr>
          <w:ilvl w:val="0"/>
          <w:numId w:val="12"/>
        </w:numPr>
        <w:spacing w:line="360" w:lineRule="auto"/>
        <w:jc w:val="both"/>
        <w:rPr>
          <w:rFonts w:ascii="Times New Roman" w:hAnsi="Times New Roman" w:cs="Times New Roman"/>
          <w:sz w:val="24"/>
          <w:szCs w:val="24"/>
        </w:rPr>
      </w:pPr>
      <w:r w:rsidRPr="002D475E">
        <w:rPr>
          <w:rFonts w:ascii="Times New Roman" w:eastAsia="Times New Roman" w:hAnsi="Times New Roman" w:cs="Times New Roman"/>
          <w:sz w:val="24"/>
          <w:szCs w:val="24"/>
        </w:rPr>
        <w:t>Mendukung ekspansi pasar keuangan</w:t>
      </w:r>
    </w:p>
    <w:p w14:paraId="7E8B1510" w14:textId="77777777" w:rsidR="002D475E" w:rsidRPr="002D475E" w:rsidRDefault="002D475E" w:rsidP="00926821">
      <w:pPr>
        <w:pStyle w:val="ListParagraph"/>
        <w:numPr>
          <w:ilvl w:val="0"/>
          <w:numId w:val="12"/>
        </w:numPr>
        <w:spacing w:line="360" w:lineRule="auto"/>
        <w:jc w:val="both"/>
        <w:rPr>
          <w:rFonts w:ascii="Times New Roman" w:hAnsi="Times New Roman" w:cs="Times New Roman"/>
          <w:sz w:val="24"/>
          <w:szCs w:val="24"/>
        </w:rPr>
      </w:pPr>
      <w:r w:rsidRPr="002D475E">
        <w:rPr>
          <w:rFonts w:ascii="Times New Roman" w:eastAsia="Times New Roman" w:hAnsi="Times New Roman" w:cs="Times New Roman"/>
          <w:sz w:val="24"/>
          <w:szCs w:val="24"/>
        </w:rPr>
        <w:t>Menyumbangkan potensi pasar baru bagi perbankan</w:t>
      </w:r>
    </w:p>
    <w:p w14:paraId="2A0A482A" w14:textId="7B0EC1EC" w:rsidR="002D475E" w:rsidRPr="00926821" w:rsidRDefault="002D475E" w:rsidP="00926821">
      <w:pPr>
        <w:pStyle w:val="ListParagraph"/>
        <w:numPr>
          <w:ilvl w:val="0"/>
          <w:numId w:val="12"/>
        </w:numPr>
        <w:spacing w:line="360" w:lineRule="auto"/>
        <w:jc w:val="both"/>
        <w:rPr>
          <w:rFonts w:ascii="Times New Roman" w:hAnsi="Times New Roman" w:cs="Times New Roman"/>
          <w:sz w:val="24"/>
          <w:szCs w:val="24"/>
        </w:rPr>
      </w:pPr>
      <w:r w:rsidRPr="002D475E">
        <w:rPr>
          <w:rFonts w:ascii="Times New Roman" w:eastAsia="Times New Roman" w:hAnsi="Times New Roman" w:cs="Times New Roman"/>
          <w:sz w:val="24"/>
          <w:szCs w:val="24"/>
        </w:rPr>
        <w:t xml:space="preserve">Berkontribusi positif terhadap pertumbuhan ekonomi lokal dan nasional secara </w:t>
      </w:r>
      <w:r w:rsidR="00DC680A">
        <w:rPr>
          <w:rFonts w:ascii="Times New Roman" w:eastAsia="Times New Roman" w:hAnsi="Times New Roman" w:cs="Times New Roman"/>
          <w:sz w:val="24"/>
          <w:szCs w:val="24"/>
        </w:rPr>
        <w:t>berkelanjutan</w:t>
      </w:r>
    </w:p>
    <w:p w14:paraId="194F1AB4" w14:textId="77777777" w:rsidR="00926821" w:rsidRDefault="00926821" w:rsidP="00926821">
      <w:pPr>
        <w:shd w:val="clear" w:color="auto" w:fill="FFFFFF"/>
        <w:spacing w:after="225" w:line="360" w:lineRule="auto"/>
        <w:ind w:left="1440" w:firstLine="720"/>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Menurut Bank Indonesia (2017), indikator keuangan inklusif dikelompokkan menjadi tiga jenis dimensi, yaitu akses, penggunaan, dan kualitas dari layanan perbankan.</w:t>
      </w:r>
    </w:p>
    <w:p w14:paraId="6A5BCCE3" w14:textId="77777777" w:rsidR="00926821" w:rsidRDefault="00926821" w:rsidP="00926821">
      <w:pPr>
        <w:pStyle w:val="ListParagraph"/>
        <w:numPr>
          <w:ilvl w:val="0"/>
          <w:numId w:val="18"/>
        </w:numPr>
        <w:shd w:val="clear" w:color="auto" w:fill="FFFFFF"/>
        <w:spacing w:after="225" w:line="360" w:lineRule="auto"/>
        <w:ind w:left="1843" w:hanging="425"/>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Akses/ketersediaan, yaitu kemampuan untuk menggunakan layanan keuangan formal dalam hal keterjangkauan secara fisik dan biaya. Indikator ini terdiri dari:</w:t>
      </w:r>
    </w:p>
    <w:p w14:paraId="389776F5" w14:textId="77777777" w:rsidR="00926821" w:rsidRDefault="00926821" w:rsidP="00926821">
      <w:pPr>
        <w:pStyle w:val="ListParagraph"/>
        <w:numPr>
          <w:ilvl w:val="0"/>
          <w:numId w:val="19"/>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kantor layanan keuangan formal per 100.000 (seratus ribu) penduduk dewasa.</w:t>
      </w:r>
    </w:p>
    <w:p w14:paraId="31E2E195" w14:textId="77777777" w:rsidR="00926821" w:rsidRDefault="00926821" w:rsidP="00926821">
      <w:pPr>
        <w:pStyle w:val="ListParagraph"/>
        <w:numPr>
          <w:ilvl w:val="0"/>
          <w:numId w:val="19"/>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mesin ATM/EDC/Mobile POS lainnya per 100.000 (seratus ribu) penduduk dewasa.</w:t>
      </w:r>
    </w:p>
    <w:p w14:paraId="21D4A6C8" w14:textId="2EEC14B3" w:rsidR="00926821" w:rsidRPr="00926821" w:rsidRDefault="00926821" w:rsidP="00926821">
      <w:pPr>
        <w:pStyle w:val="ListParagraph"/>
        <w:numPr>
          <w:ilvl w:val="0"/>
          <w:numId w:val="19"/>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agen layanan keuangan per 100.000 (seratus ribu) penduduk dewasa.</w:t>
      </w:r>
    </w:p>
    <w:p w14:paraId="522DB511" w14:textId="77777777" w:rsidR="00926821" w:rsidRDefault="00926821" w:rsidP="00926821">
      <w:pPr>
        <w:pStyle w:val="ListParagraph"/>
        <w:numPr>
          <w:ilvl w:val="0"/>
          <w:numId w:val="18"/>
        </w:numPr>
        <w:shd w:val="clear" w:color="auto" w:fill="FFFFFF"/>
        <w:spacing w:after="225" w:line="360" w:lineRule="auto"/>
        <w:ind w:left="1843" w:hanging="425"/>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Penggunaan, yaitu mengukur kemampuan penggunaan aktual atas layanan dan produk keuangan. Indikator ini terdiri dari:</w:t>
      </w:r>
    </w:p>
    <w:p w14:paraId="009CF0EA" w14:textId="77777777" w:rsid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rekening tabungan di lembaga keuangan formal per 1.000 (seribu) penduduk.</w:t>
      </w:r>
    </w:p>
    <w:p w14:paraId="055AEBD8" w14:textId="77777777" w:rsid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lastRenderedPageBreak/>
        <w:t>Jumlah rekening kredit di lembaga keuangan formal per 1.000 (seribu) penduduk dewasa.</w:t>
      </w:r>
    </w:p>
    <w:p w14:paraId="41250392" w14:textId="77777777" w:rsid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rekening uang elektronik terdaftar (registered) pada agen Layanan Keuangan Digital (LKD).</w:t>
      </w:r>
    </w:p>
    <w:p w14:paraId="324607A0" w14:textId="77777777" w:rsid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Persentase kredit/ pembiayaan UMKM terhadap total kredit/pembiayaan di lembaga keuangan formal.</w:t>
      </w:r>
    </w:p>
    <w:p w14:paraId="32BA28DF" w14:textId="77777777" w:rsid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rekening kredit UMKM di lembaga keuangan formal per 1.000 (seribu) penduduk dewasa.</w:t>
      </w:r>
    </w:p>
    <w:p w14:paraId="51DC54F5" w14:textId="77777777" w:rsid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Persentase peningkatan jumlah lahan yang bersertifikat.</w:t>
      </w:r>
    </w:p>
    <w:p w14:paraId="30883C56" w14:textId="1A29D4FB" w:rsidR="00926821" w:rsidRPr="00926821" w:rsidRDefault="00926821" w:rsidP="00926821">
      <w:pPr>
        <w:pStyle w:val="ListParagraph"/>
        <w:numPr>
          <w:ilvl w:val="0"/>
          <w:numId w:val="20"/>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penerima bantuan sosial yang disalurkan secara nontunai.</w:t>
      </w:r>
    </w:p>
    <w:p w14:paraId="59C6EC5C" w14:textId="77777777" w:rsidR="00926821" w:rsidRDefault="00926821" w:rsidP="00926821">
      <w:pPr>
        <w:pStyle w:val="ListParagraph"/>
        <w:numPr>
          <w:ilvl w:val="0"/>
          <w:numId w:val="18"/>
        </w:numPr>
        <w:shd w:val="clear" w:color="auto" w:fill="FFFFFF"/>
        <w:spacing w:after="225" w:line="360" w:lineRule="auto"/>
        <w:ind w:left="1843" w:hanging="425"/>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Kualitas, yaitu mengukur tingkat pemenuhan kebutuhan atas produk dan layanan keuangan yang dapat memenuhi kebutuhan masyarakat. Indikator ini terdiri dari:</w:t>
      </w:r>
    </w:p>
    <w:p w14:paraId="3D11F25B" w14:textId="77777777" w:rsidR="00926821" w:rsidRDefault="00926821" w:rsidP="00926821">
      <w:pPr>
        <w:pStyle w:val="ListParagraph"/>
        <w:numPr>
          <w:ilvl w:val="0"/>
          <w:numId w:val="21"/>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Indeks literasi keuangan.</w:t>
      </w:r>
    </w:p>
    <w:p w14:paraId="4F7BC818" w14:textId="77777777" w:rsidR="00926821" w:rsidRDefault="00926821" w:rsidP="00926821">
      <w:pPr>
        <w:pStyle w:val="ListParagraph"/>
        <w:numPr>
          <w:ilvl w:val="0"/>
          <w:numId w:val="21"/>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Jumlah pengaduan layanan keuangan.</w:t>
      </w:r>
    </w:p>
    <w:p w14:paraId="00326B48" w14:textId="0EF45C0B" w:rsidR="00926821" w:rsidRPr="00926821" w:rsidRDefault="00926821" w:rsidP="00926821">
      <w:pPr>
        <w:pStyle w:val="ListParagraph"/>
        <w:numPr>
          <w:ilvl w:val="0"/>
          <w:numId w:val="21"/>
        </w:numPr>
        <w:shd w:val="clear" w:color="auto" w:fill="FFFFFF"/>
        <w:spacing w:after="225" w:line="360" w:lineRule="auto"/>
        <w:jc w:val="both"/>
        <w:rPr>
          <w:rFonts w:ascii="Times New Roman" w:eastAsia="Times New Roman" w:hAnsi="Times New Roman" w:cs="Times New Roman"/>
          <w:sz w:val="24"/>
          <w:szCs w:val="24"/>
        </w:rPr>
      </w:pPr>
      <w:r w:rsidRPr="00926821">
        <w:rPr>
          <w:rFonts w:ascii="Times New Roman" w:eastAsia="Times New Roman" w:hAnsi="Times New Roman" w:cs="Times New Roman"/>
          <w:sz w:val="24"/>
          <w:szCs w:val="24"/>
        </w:rPr>
        <w:t>Persentase penyelesaian layanan pengaduan.</w:t>
      </w:r>
    </w:p>
    <w:p w14:paraId="7407F586" w14:textId="2A0A4C72" w:rsidR="002514D9" w:rsidRPr="002D475E" w:rsidRDefault="002514D9" w:rsidP="00926821">
      <w:pPr>
        <w:pStyle w:val="Heading3"/>
        <w:spacing w:line="360" w:lineRule="auto"/>
        <w:ind w:firstLine="720"/>
        <w:jc w:val="both"/>
        <w:rPr>
          <w:rFonts w:ascii="Times New Roman" w:hAnsi="Times New Roman" w:cs="Times New Roman"/>
          <w:b/>
          <w:bCs/>
          <w:color w:val="auto"/>
        </w:rPr>
      </w:pPr>
      <w:r w:rsidRPr="002D475E">
        <w:rPr>
          <w:rFonts w:ascii="Times New Roman" w:hAnsi="Times New Roman" w:cs="Times New Roman"/>
          <w:b/>
          <w:bCs/>
          <w:color w:val="auto"/>
        </w:rPr>
        <w:t>2.1.</w:t>
      </w:r>
      <w:r w:rsidR="00BB57CE" w:rsidRPr="002D475E">
        <w:rPr>
          <w:rFonts w:ascii="Times New Roman" w:hAnsi="Times New Roman" w:cs="Times New Roman"/>
          <w:b/>
          <w:bCs/>
          <w:color w:val="auto"/>
        </w:rPr>
        <w:t>2</w:t>
      </w:r>
      <w:r w:rsidRPr="002D475E">
        <w:rPr>
          <w:rFonts w:ascii="Times New Roman" w:hAnsi="Times New Roman" w:cs="Times New Roman"/>
          <w:b/>
          <w:bCs/>
          <w:color w:val="auto"/>
        </w:rPr>
        <w:t xml:space="preserve"> Faktor-faktor yang Mempengaruhi Inklusi Keuangan</w:t>
      </w:r>
    </w:p>
    <w:p w14:paraId="129D323F" w14:textId="15260834" w:rsidR="002514D9" w:rsidRPr="002D475E" w:rsidRDefault="002514D9" w:rsidP="00926821">
      <w:pPr>
        <w:pStyle w:val="Heading4"/>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ab/>
      </w:r>
      <w:r w:rsidR="00AA66F2" w:rsidRPr="002D475E">
        <w:rPr>
          <w:rFonts w:ascii="Times New Roman" w:hAnsi="Times New Roman" w:cs="Times New Roman"/>
          <w:b/>
          <w:bCs/>
          <w:color w:val="auto"/>
          <w:sz w:val="24"/>
          <w:szCs w:val="24"/>
        </w:rPr>
        <w:tab/>
      </w:r>
      <w:r w:rsidRPr="002D475E">
        <w:rPr>
          <w:rFonts w:ascii="Times New Roman" w:hAnsi="Times New Roman" w:cs="Times New Roman"/>
          <w:b/>
          <w:bCs/>
          <w:color w:val="auto"/>
          <w:sz w:val="24"/>
          <w:szCs w:val="24"/>
        </w:rPr>
        <w:t>2.1.</w:t>
      </w:r>
      <w:r w:rsidR="00BB57CE" w:rsidRPr="002D475E">
        <w:rPr>
          <w:rFonts w:ascii="Times New Roman" w:hAnsi="Times New Roman" w:cs="Times New Roman"/>
          <w:b/>
          <w:bCs/>
          <w:color w:val="auto"/>
          <w:sz w:val="24"/>
          <w:szCs w:val="24"/>
        </w:rPr>
        <w:t>2</w:t>
      </w:r>
      <w:r w:rsidRPr="002D475E">
        <w:rPr>
          <w:rFonts w:ascii="Times New Roman" w:hAnsi="Times New Roman" w:cs="Times New Roman"/>
          <w:b/>
          <w:bCs/>
          <w:color w:val="auto"/>
          <w:sz w:val="24"/>
          <w:szCs w:val="24"/>
        </w:rPr>
        <w:t xml:space="preserve">.1 </w:t>
      </w:r>
      <w:r w:rsidR="00BB57CE" w:rsidRPr="002D475E">
        <w:rPr>
          <w:rFonts w:ascii="Times New Roman" w:hAnsi="Times New Roman" w:cs="Times New Roman"/>
          <w:b/>
          <w:bCs/>
          <w:color w:val="auto"/>
          <w:sz w:val="24"/>
          <w:szCs w:val="24"/>
        </w:rPr>
        <w:t>Digital Banking (X1)</w:t>
      </w:r>
    </w:p>
    <w:p w14:paraId="597374CE" w14:textId="705D14DF" w:rsidR="00BB57CE" w:rsidRPr="002D475E" w:rsidRDefault="00BB57CE" w:rsidP="00926821">
      <w:pPr>
        <w:pStyle w:val="Heading4"/>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ab/>
      </w:r>
      <w:r w:rsidR="00AA66F2" w:rsidRPr="002D475E">
        <w:rPr>
          <w:rFonts w:ascii="Times New Roman" w:hAnsi="Times New Roman" w:cs="Times New Roman"/>
          <w:b/>
          <w:bCs/>
          <w:color w:val="auto"/>
          <w:sz w:val="24"/>
          <w:szCs w:val="24"/>
        </w:rPr>
        <w:tab/>
      </w:r>
      <w:r w:rsidRPr="002D475E">
        <w:rPr>
          <w:rFonts w:ascii="Times New Roman" w:hAnsi="Times New Roman" w:cs="Times New Roman"/>
          <w:b/>
          <w:bCs/>
          <w:color w:val="auto"/>
          <w:sz w:val="24"/>
          <w:szCs w:val="24"/>
        </w:rPr>
        <w:t xml:space="preserve">2.1.2.2 </w:t>
      </w:r>
      <w:r w:rsidR="00940ED3" w:rsidRPr="002D475E">
        <w:rPr>
          <w:rFonts w:ascii="Times New Roman" w:hAnsi="Times New Roman" w:cs="Times New Roman"/>
          <w:b/>
          <w:bCs/>
          <w:color w:val="auto"/>
          <w:sz w:val="24"/>
          <w:szCs w:val="24"/>
        </w:rPr>
        <w:t>Literasi</w:t>
      </w:r>
      <w:r w:rsidRPr="002D475E">
        <w:rPr>
          <w:rFonts w:ascii="Times New Roman" w:hAnsi="Times New Roman" w:cs="Times New Roman"/>
          <w:b/>
          <w:bCs/>
          <w:color w:val="auto"/>
          <w:sz w:val="24"/>
          <w:szCs w:val="24"/>
        </w:rPr>
        <w:t xml:space="preserve"> Keuangan (X2)</w:t>
      </w:r>
    </w:p>
    <w:p w14:paraId="6107C2F4" w14:textId="77777777" w:rsidR="002D475E" w:rsidRPr="002D475E" w:rsidRDefault="002D475E" w:rsidP="00926821">
      <w:pPr>
        <w:spacing w:line="360" w:lineRule="auto"/>
        <w:ind w:left="2160" w:firstLine="360"/>
        <w:jc w:val="both"/>
        <w:rPr>
          <w:rFonts w:ascii="Times New Roman" w:hAnsi="Times New Roman" w:cs="Times New Roman"/>
          <w:sz w:val="24"/>
          <w:szCs w:val="24"/>
        </w:rPr>
      </w:pPr>
      <w:r w:rsidRPr="002D475E">
        <w:rPr>
          <w:rFonts w:ascii="Times New Roman" w:hAnsi="Times New Roman" w:cs="Times New Roman"/>
          <w:sz w:val="24"/>
          <w:szCs w:val="24"/>
        </w:rPr>
        <w:t>Menurut OJK (2013) tingkat literasi keuangan penduduk Indonesia dibagi menjadi empat bagian, yakni:</w:t>
      </w:r>
    </w:p>
    <w:p w14:paraId="2472F4DA" w14:textId="77777777" w:rsidR="002D475E" w:rsidRPr="002D475E" w:rsidRDefault="002D475E" w:rsidP="00926821">
      <w:pPr>
        <w:pStyle w:val="ListParagraph"/>
        <w:numPr>
          <w:ilvl w:val="0"/>
          <w:numId w:val="10"/>
        </w:numPr>
        <w:spacing w:line="360" w:lineRule="auto"/>
        <w:jc w:val="both"/>
        <w:rPr>
          <w:rFonts w:ascii="Times New Roman" w:hAnsi="Times New Roman" w:cs="Times New Roman"/>
          <w:sz w:val="24"/>
          <w:szCs w:val="24"/>
        </w:rPr>
      </w:pPr>
      <w:r w:rsidRPr="002D475E">
        <w:rPr>
          <w:rFonts w:ascii="Times New Roman" w:hAnsi="Times New Roman" w:cs="Times New Roman"/>
          <w:sz w:val="24"/>
          <w:szCs w:val="24"/>
        </w:rPr>
        <w:t>Well literate (21,84 %), yakni memiliki pengetahuan dan keyakinan tentang lembaga jasa keuangan serta produk jasa keuangan, termasuk fitur, manfaat dan risiko, hak dan kewajiban terkait produk dan jasa keuangan, serta memiliki keterampilan dalam menggunakan produk dan jasa keuangan.</w:t>
      </w:r>
    </w:p>
    <w:p w14:paraId="47FBE5D3" w14:textId="77777777" w:rsidR="002D475E" w:rsidRPr="002D475E" w:rsidRDefault="002D475E" w:rsidP="00926821">
      <w:pPr>
        <w:pStyle w:val="ListParagraph"/>
        <w:numPr>
          <w:ilvl w:val="0"/>
          <w:numId w:val="10"/>
        </w:numPr>
        <w:spacing w:line="360" w:lineRule="auto"/>
        <w:jc w:val="both"/>
        <w:rPr>
          <w:rFonts w:ascii="Times New Roman" w:hAnsi="Times New Roman" w:cs="Times New Roman"/>
          <w:sz w:val="24"/>
          <w:szCs w:val="24"/>
        </w:rPr>
      </w:pPr>
      <w:r w:rsidRPr="002D475E">
        <w:rPr>
          <w:rFonts w:ascii="Times New Roman" w:hAnsi="Times New Roman" w:cs="Times New Roman"/>
          <w:sz w:val="24"/>
          <w:szCs w:val="24"/>
        </w:rPr>
        <w:t>Sufficient literate (75,69 %), memiliki pengetahuan dan keyakinan tentang lembaga jasa keuangan serta produk dan jasa keuangan, termasuk fitur, manfaat dan risiko, hak dan kewajiban terkait produk dan jasa keuangan.</w:t>
      </w:r>
    </w:p>
    <w:p w14:paraId="548B66BA" w14:textId="77777777" w:rsidR="002D475E" w:rsidRPr="002D475E" w:rsidRDefault="002D475E" w:rsidP="00926821">
      <w:pPr>
        <w:pStyle w:val="ListParagraph"/>
        <w:numPr>
          <w:ilvl w:val="0"/>
          <w:numId w:val="10"/>
        </w:numPr>
        <w:spacing w:line="360" w:lineRule="auto"/>
        <w:jc w:val="both"/>
        <w:rPr>
          <w:rFonts w:ascii="Times New Roman" w:hAnsi="Times New Roman" w:cs="Times New Roman"/>
          <w:sz w:val="24"/>
          <w:szCs w:val="24"/>
        </w:rPr>
      </w:pPr>
      <w:r w:rsidRPr="002D475E">
        <w:rPr>
          <w:rFonts w:ascii="Times New Roman" w:hAnsi="Times New Roman" w:cs="Times New Roman"/>
          <w:sz w:val="24"/>
          <w:szCs w:val="24"/>
        </w:rPr>
        <w:lastRenderedPageBreak/>
        <w:t>Less literate (2,06 %), hanya memiliki pengetahuan tentang lembaga jasa keuangan, produk dan jasa keuangan.</w:t>
      </w:r>
    </w:p>
    <w:p w14:paraId="7F1F5377" w14:textId="44824484" w:rsidR="002D475E" w:rsidRPr="002D475E" w:rsidRDefault="002D475E" w:rsidP="00926821">
      <w:pPr>
        <w:pStyle w:val="ListParagraph"/>
        <w:numPr>
          <w:ilvl w:val="0"/>
          <w:numId w:val="10"/>
        </w:numPr>
        <w:spacing w:line="360" w:lineRule="auto"/>
        <w:jc w:val="both"/>
        <w:rPr>
          <w:rFonts w:ascii="Times New Roman" w:hAnsi="Times New Roman" w:cs="Times New Roman"/>
          <w:sz w:val="24"/>
          <w:szCs w:val="24"/>
        </w:rPr>
      </w:pPr>
      <w:r w:rsidRPr="002D475E">
        <w:rPr>
          <w:rFonts w:ascii="Times New Roman" w:hAnsi="Times New Roman" w:cs="Times New Roman"/>
          <w:sz w:val="24"/>
          <w:szCs w:val="24"/>
        </w:rPr>
        <w:t>Not literate (0,41%), tidak memiliki pengetahuan dan keyakinan terhadap lembaga jasa keuangan serta produk dan jasa keuangan, serta tidak memiliki keterampilan dalam menggunakan produk dan jasa keuangan.</w:t>
      </w:r>
    </w:p>
    <w:p w14:paraId="72C60E90" w14:textId="77777777" w:rsidR="002D475E" w:rsidRPr="002D475E" w:rsidRDefault="002D475E" w:rsidP="00926821">
      <w:pPr>
        <w:spacing w:line="360" w:lineRule="auto"/>
        <w:ind w:left="2160"/>
        <w:jc w:val="both"/>
        <w:rPr>
          <w:rFonts w:ascii="Times New Roman" w:hAnsi="Times New Roman" w:cs="Times New Roman"/>
          <w:sz w:val="24"/>
          <w:szCs w:val="24"/>
        </w:rPr>
      </w:pPr>
      <w:r w:rsidRPr="002D475E">
        <w:rPr>
          <w:rFonts w:ascii="Times New Roman" w:hAnsi="Times New Roman" w:cs="Times New Roman"/>
          <w:sz w:val="24"/>
          <w:szCs w:val="24"/>
        </w:rPr>
        <w:t>​</w:t>
      </w:r>
      <w:r w:rsidRPr="002D475E">
        <w:rPr>
          <w:rFonts w:ascii="Times New Roman" w:hAnsi="Times New Roman" w:cs="Times New Roman"/>
          <w:sz w:val="24"/>
          <w:szCs w:val="24"/>
        </w:rPr>
        <w:tab/>
        <w:t>Literasi Keuangan memiliki tujuan jangka panjang bagi seluruh golongan masyarakat, yaitu: </w:t>
      </w:r>
    </w:p>
    <w:p w14:paraId="60A37087" w14:textId="77777777" w:rsidR="002D475E" w:rsidRPr="002D475E" w:rsidRDefault="002D475E" w:rsidP="00926821">
      <w:pPr>
        <w:pStyle w:val="ListParagraph"/>
        <w:numPr>
          <w:ilvl w:val="0"/>
          <w:numId w:val="11"/>
        </w:numPr>
        <w:spacing w:line="360" w:lineRule="auto"/>
        <w:jc w:val="both"/>
        <w:rPr>
          <w:rFonts w:ascii="Times New Roman" w:hAnsi="Times New Roman" w:cs="Times New Roman"/>
          <w:sz w:val="24"/>
          <w:szCs w:val="24"/>
        </w:rPr>
      </w:pPr>
      <w:r w:rsidRPr="002D475E">
        <w:rPr>
          <w:rFonts w:ascii="Times New Roman" w:hAnsi="Times New Roman" w:cs="Times New Roman"/>
          <w:sz w:val="24"/>
          <w:szCs w:val="24"/>
        </w:rPr>
        <w:t>Meningkatkan literasi seseorang yang sebelumnya less literate atau not literate menjadi well literate;</w:t>
      </w:r>
    </w:p>
    <w:p w14:paraId="1CDAA7E3" w14:textId="58FC4301" w:rsidR="002D475E" w:rsidRPr="002D475E" w:rsidRDefault="002D475E" w:rsidP="00926821">
      <w:pPr>
        <w:pStyle w:val="ListParagraph"/>
        <w:numPr>
          <w:ilvl w:val="0"/>
          <w:numId w:val="11"/>
        </w:numPr>
        <w:spacing w:line="360" w:lineRule="auto"/>
        <w:jc w:val="both"/>
        <w:rPr>
          <w:rFonts w:ascii="Times New Roman" w:hAnsi="Times New Roman" w:cs="Times New Roman"/>
          <w:sz w:val="24"/>
          <w:szCs w:val="24"/>
        </w:rPr>
      </w:pPr>
      <w:r w:rsidRPr="002D475E">
        <w:rPr>
          <w:rFonts w:ascii="Times New Roman" w:hAnsi="Times New Roman" w:cs="Times New Roman"/>
          <w:sz w:val="24"/>
          <w:szCs w:val="24"/>
        </w:rPr>
        <w:t>Meningkatkan jumlah pengguna produk dan layanan jasa keuangan.</w:t>
      </w:r>
    </w:p>
    <w:p w14:paraId="2776DD1E" w14:textId="24C561A6" w:rsidR="00BB57CE" w:rsidRPr="002D475E" w:rsidRDefault="00BB57CE" w:rsidP="00926821">
      <w:pPr>
        <w:pStyle w:val="Heading4"/>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ab/>
      </w:r>
      <w:r w:rsidR="00AA66F2" w:rsidRPr="002D475E">
        <w:rPr>
          <w:rFonts w:ascii="Times New Roman" w:hAnsi="Times New Roman" w:cs="Times New Roman"/>
          <w:b/>
          <w:bCs/>
          <w:color w:val="auto"/>
          <w:sz w:val="24"/>
          <w:szCs w:val="24"/>
        </w:rPr>
        <w:tab/>
      </w:r>
      <w:r w:rsidRPr="002D475E">
        <w:rPr>
          <w:rFonts w:ascii="Times New Roman" w:hAnsi="Times New Roman" w:cs="Times New Roman"/>
          <w:b/>
          <w:bCs/>
          <w:color w:val="auto"/>
          <w:sz w:val="24"/>
          <w:szCs w:val="24"/>
        </w:rPr>
        <w:t>2.1.2.3 Penelitian Terdahulu</w:t>
      </w:r>
    </w:p>
    <w:p w14:paraId="4968D4A5" w14:textId="463895F5" w:rsidR="00BB57CE" w:rsidRPr="002D475E" w:rsidRDefault="00BB57CE" w:rsidP="00926821">
      <w:pPr>
        <w:pStyle w:val="Heading2"/>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2.2 Metode Penelitian</w:t>
      </w:r>
    </w:p>
    <w:p w14:paraId="03DDA39D" w14:textId="7795E711" w:rsidR="00BB57CE" w:rsidRPr="002D475E" w:rsidRDefault="00BB57CE" w:rsidP="00926821">
      <w:pPr>
        <w:pStyle w:val="Heading3"/>
        <w:spacing w:line="360" w:lineRule="auto"/>
        <w:jc w:val="both"/>
        <w:rPr>
          <w:rFonts w:ascii="Times New Roman" w:hAnsi="Times New Roman" w:cs="Times New Roman"/>
          <w:b/>
          <w:bCs/>
          <w:color w:val="auto"/>
        </w:rPr>
      </w:pPr>
      <w:r w:rsidRPr="002D475E">
        <w:rPr>
          <w:rFonts w:ascii="Times New Roman" w:hAnsi="Times New Roman" w:cs="Times New Roman"/>
          <w:b/>
          <w:bCs/>
          <w:color w:val="auto"/>
        </w:rPr>
        <w:tab/>
        <w:t>2.2.1 Study Literature</w:t>
      </w:r>
    </w:p>
    <w:p w14:paraId="075B91C0" w14:textId="2E5F5591" w:rsidR="00BB57CE" w:rsidRPr="002D475E" w:rsidRDefault="00BB57CE" w:rsidP="00926821">
      <w:pPr>
        <w:pStyle w:val="Heading3"/>
        <w:spacing w:line="360" w:lineRule="auto"/>
        <w:jc w:val="both"/>
        <w:rPr>
          <w:rFonts w:ascii="Times New Roman" w:hAnsi="Times New Roman" w:cs="Times New Roman"/>
          <w:b/>
          <w:bCs/>
          <w:color w:val="auto"/>
        </w:rPr>
      </w:pPr>
      <w:r w:rsidRPr="002D475E">
        <w:rPr>
          <w:rFonts w:ascii="Times New Roman" w:hAnsi="Times New Roman" w:cs="Times New Roman"/>
          <w:b/>
          <w:bCs/>
          <w:color w:val="auto"/>
        </w:rPr>
        <w:tab/>
      </w:r>
      <w:r w:rsidR="00940ED3" w:rsidRPr="002D475E">
        <w:rPr>
          <w:rFonts w:ascii="Times New Roman" w:hAnsi="Times New Roman" w:cs="Times New Roman"/>
          <w:b/>
          <w:bCs/>
          <w:color w:val="auto"/>
        </w:rPr>
        <w:t>2.2.2 Field Research</w:t>
      </w:r>
    </w:p>
    <w:p w14:paraId="7B6CAF51" w14:textId="61D954A6" w:rsidR="00940ED3" w:rsidRPr="002D475E" w:rsidRDefault="00940ED3" w:rsidP="00926821">
      <w:pPr>
        <w:pStyle w:val="Heading4"/>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ab/>
      </w:r>
      <w:r w:rsidRPr="002D475E">
        <w:rPr>
          <w:rFonts w:ascii="Times New Roman" w:hAnsi="Times New Roman" w:cs="Times New Roman"/>
          <w:b/>
          <w:bCs/>
          <w:color w:val="auto"/>
          <w:sz w:val="24"/>
          <w:szCs w:val="24"/>
        </w:rPr>
        <w:tab/>
        <w:t>2.2.2.1 Questioner</w:t>
      </w:r>
    </w:p>
    <w:p w14:paraId="699152BF" w14:textId="1BE87DE4" w:rsidR="00940ED3" w:rsidRPr="002D475E" w:rsidRDefault="00940ED3" w:rsidP="00926821">
      <w:pPr>
        <w:pStyle w:val="Heading2"/>
        <w:spacing w:line="360" w:lineRule="auto"/>
        <w:jc w:val="both"/>
        <w:rPr>
          <w:rFonts w:ascii="Times New Roman" w:hAnsi="Times New Roman" w:cs="Times New Roman"/>
          <w:b/>
          <w:bCs/>
          <w:color w:val="auto"/>
          <w:sz w:val="24"/>
          <w:szCs w:val="24"/>
        </w:rPr>
      </w:pPr>
      <w:r w:rsidRPr="002D475E">
        <w:rPr>
          <w:rFonts w:ascii="Times New Roman" w:hAnsi="Times New Roman" w:cs="Times New Roman"/>
          <w:b/>
          <w:bCs/>
          <w:color w:val="auto"/>
          <w:sz w:val="24"/>
          <w:szCs w:val="24"/>
        </w:rPr>
        <w:t>2.3 Analisis Hipotesis</w:t>
      </w:r>
    </w:p>
    <w:p w14:paraId="41326460" w14:textId="555A5123" w:rsidR="00940ED3" w:rsidRPr="002D475E" w:rsidRDefault="00940ED3" w:rsidP="00926821">
      <w:pPr>
        <w:pStyle w:val="Heading3"/>
        <w:spacing w:line="360" w:lineRule="auto"/>
        <w:jc w:val="both"/>
        <w:rPr>
          <w:rFonts w:ascii="Times New Roman" w:hAnsi="Times New Roman" w:cs="Times New Roman"/>
          <w:b/>
          <w:bCs/>
          <w:color w:val="auto"/>
        </w:rPr>
      </w:pPr>
      <w:r w:rsidRPr="002D475E">
        <w:rPr>
          <w:rFonts w:ascii="Times New Roman" w:hAnsi="Times New Roman" w:cs="Times New Roman"/>
          <w:b/>
          <w:bCs/>
          <w:color w:val="auto"/>
        </w:rPr>
        <w:tab/>
        <w:t>2.3.1 Pengembangan Hipotesis</w:t>
      </w:r>
    </w:p>
    <w:p w14:paraId="04E79538" w14:textId="3E159E2C" w:rsidR="00940ED3" w:rsidRPr="002D475E" w:rsidRDefault="00940ED3" w:rsidP="00926821">
      <w:pPr>
        <w:pStyle w:val="Heading4"/>
        <w:spacing w:line="360" w:lineRule="auto"/>
        <w:jc w:val="both"/>
        <w:rPr>
          <w:rFonts w:ascii="Times New Roman" w:hAnsi="Times New Roman" w:cs="Times New Roman"/>
          <w:color w:val="auto"/>
          <w:sz w:val="24"/>
          <w:szCs w:val="24"/>
        </w:rPr>
      </w:pPr>
      <w:r w:rsidRPr="002D475E">
        <w:rPr>
          <w:rFonts w:ascii="Times New Roman" w:hAnsi="Times New Roman" w:cs="Times New Roman"/>
          <w:b/>
          <w:bCs/>
          <w:color w:val="auto"/>
          <w:sz w:val="24"/>
          <w:szCs w:val="24"/>
        </w:rPr>
        <w:tab/>
      </w:r>
      <w:r w:rsidRPr="002D475E">
        <w:rPr>
          <w:rFonts w:ascii="Times New Roman" w:hAnsi="Times New Roman" w:cs="Times New Roman"/>
          <w:b/>
          <w:bCs/>
          <w:color w:val="auto"/>
          <w:sz w:val="24"/>
          <w:szCs w:val="24"/>
        </w:rPr>
        <w:tab/>
      </w:r>
      <w:r w:rsidRPr="002D475E">
        <w:rPr>
          <w:rFonts w:ascii="Times New Roman" w:hAnsi="Times New Roman" w:cs="Times New Roman"/>
          <w:color w:val="auto"/>
          <w:sz w:val="24"/>
          <w:szCs w:val="24"/>
        </w:rPr>
        <w:t>1. Pengaruh Digital Banking Terhadap Inklusi Keuangan</w:t>
      </w:r>
    </w:p>
    <w:p w14:paraId="5E61D2F4" w14:textId="6AC7C6D1" w:rsidR="00940ED3" w:rsidRPr="002D475E" w:rsidRDefault="00940ED3" w:rsidP="00926821">
      <w:pPr>
        <w:pStyle w:val="Heading4"/>
        <w:spacing w:line="360" w:lineRule="auto"/>
        <w:jc w:val="both"/>
        <w:rPr>
          <w:rFonts w:ascii="Times New Roman" w:hAnsi="Times New Roman" w:cs="Times New Roman"/>
          <w:color w:val="auto"/>
          <w:sz w:val="24"/>
          <w:szCs w:val="24"/>
        </w:rPr>
      </w:pPr>
      <w:r w:rsidRPr="002D475E">
        <w:rPr>
          <w:rFonts w:ascii="Times New Roman" w:hAnsi="Times New Roman" w:cs="Times New Roman"/>
          <w:color w:val="auto"/>
          <w:sz w:val="24"/>
          <w:szCs w:val="24"/>
        </w:rPr>
        <w:tab/>
      </w:r>
      <w:r w:rsidRPr="002D475E">
        <w:rPr>
          <w:rFonts w:ascii="Times New Roman" w:hAnsi="Times New Roman" w:cs="Times New Roman"/>
          <w:color w:val="auto"/>
          <w:sz w:val="24"/>
          <w:szCs w:val="24"/>
        </w:rPr>
        <w:tab/>
        <w:t>2. Pengaruh Literasi Keuangan Terhadap Inklusi Keuangan</w:t>
      </w:r>
    </w:p>
    <w:p w14:paraId="0D233CD6" w14:textId="3FCE5D98" w:rsidR="00940ED3" w:rsidRPr="002D475E" w:rsidRDefault="00940ED3" w:rsidP="00926821">
      <w:pPr>
        <w:pStyle w:val="Heading3"/>
        <w:spacing w:line="360" w:lineRule="auto"/>
        <w:jc w:val="both"/>
        <w:rPr>
          <w:rFonts w:ascii="Times New Roman" w:hAnsi="Times New Roman" w:cs="Times New Roman"/>
          <w:b/>
          <w:bCs/>
          <w:color w:val="auto"/>
        </w:rPr>
      </w:pPr>
      <w:r w:rsidRPr="002D475E">
        <w:rPr>
          <w:rFonts w:ascii="Times New Roman" w:hAnsi="Times New Roman" w:cs="Times New Roman"/>
          <w:b/>
          <w:bCs/>
          <w:color w:val="auto"/>
        </w:rPr>
        <w:tab/>
        <w:t>2.3.2 Kerangka Penelitian</w:t>
      </w:r>
    </w:p>
    <w:sectPr w:rsidR="00940ED3" w:rsidRPr="002D475E" w:rsidSect="001F0B36">
      <w:pgSz w:w="11906" w:h="16838" w:code="9"/>
      <w:pgMar w:top="1418" w:right="1418"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E58"/>
    <w:multiLevelType w:val="hybridMultilevel"/>
    <w:tmpl w:val="3A543392"/>
    <w:lvl w:ilvl="0" w:tplc="A00C6B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2B74D62"/>
    <w:multiLevelType w:val="hybridMultilevel"/>
    <w:tmpl w:val="006A4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D3B7A"/>
    <w:multiLevelType w:val="hybridMultilevel"/>
    <w:tmpl w:val="083E9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57244"/>
    <w:multiLevelType w:val="multilevel"/>
    <w:tmpl w:val="C15C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37290"/>
    <w:multiLevelType w:val="hybridMultilevel"/>
    <w:tmpl w:val="8FC4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903CE2"/>
    <w:multiLevelType w:val="hybridMultilevel"/>
    <w:tmpl w:val="3A16A92C"/>
    <w:lvl w:ilvl="0" w:tplc="93268F76">
      <w:start w:val="1"/>
      <w:numFmt w:val="decimal"/>
      <w:lvlText w:val="%1."/>
      <w:lvlJc w:val="lef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081221A"/>
    <w:multiLevelType w:val="hybridMultilevel"/>
    <w:tmpl w:val="14487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01929"/>
    <w:multiLevelType w:val="multilevel"/>
    <w:tmpl w:val="41DE4D92"/>
    <w:lvl w:ilvl="0">
      <w:start w:val="1"/>
      <w:numFmt w:val="none"/>
      <w:lvlText w:val="2.1"/>
      <w:lvlJc w:val="left"/>
      <w:pPr>
        <w:ind w:left="360" w:hanging="360"/>
      </w:pPr>
      <w:rPr>
        <w:rFonts w:hint="default"/>
      </w:rPr>
    </w:lvl>
    <w:lvl w:ilvl="1">
      <w:start w:val="1"/>
      <w:numFmt w:val="none"/>
      <w:lvlText w:val="2.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583A36"/>
    <w:multiLevelType w:val="hybridMultilevel"/>
    <w:tmpl w:val="6B0AFE26"/>
    <w:lvl w:ilvl="0" w:tplc="ACCEFA9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FAE5EA4"/>
    <w:multiLevelType w:val="multilevel"/>
    <w:tmpl w:val="0928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020B70"/>
    <w:multiLevelType w:val="hybridMultilevel"/>
    <w:tmpl w:val="B8DC8900"/>
    <w:lvl w:ilvl="0" w:tplc="54D85C98">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1" w15:restartNumberingAfterBreak="0">
    <w:nsid w:val="3F6D0324"/>
    <w:multiLevelType w:val="hybridMultilevel"/>
    <w:tmpl w:val="C6C618E4"/>
    <w:lvl w:ilvl="0" w:tplc="6BA06EC0">
      <w:start w:val="1"/>
      <w:numFmt w:val="lowerLetter"/>
      <w:lvlText w:val="%1."/>
      <w:lvlJc w:val="left"/>
      <w:pPr>
        <w:ind w:left="2203" w:hanging="360"/>
      </w:pPr>
      <w:rPr>
        <w:rFonts w:hint="default"/>
        <w:b w:val="0"/>
        <w:bCs/>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2" w15:restartNumberingAfterBreak="0">
    <w:nsid w:val="44257EDA"/>
    <w:multiLevelType w:val="multilevel"/>
    <w:tmpl w:val="75A6F3A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69C00A4"/>
    <w:multiLevelType w:val="hybridMultilevel"/>
    <w:tmpl w:val="D96A60E6"/>
    <w:lvl w:ilvl="0" w:tplc="1B20DC02">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48553A51"/>
    <w:multiLevelType w:val="multilevel"/>
    <w:tmpl w:val="E024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005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B1584D"/>
    <w:multiLevelType w:val="hybridMultilevel"/>
    <w:tmpl w:val="BE3C97C4"/>
    <w:lvl w:ilvl="0" w:tplc="CC5CA32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59A006B6"/>
    <w:multiLevelType w:val="multilevel"/>
    <w:tmpl w:val="2340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041F8F"/>
    <w:multiLevelType w:val="multilevel"/>
    <w:tmpl w:val="DC8A49EC"/>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71ED65EA"/>
    <w:multiLevelType w:val="multilevel"/>
    <w:tmpl w:val="FA2C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C1AD4"/>
    <w:multiLevelType w:val="multilevel"/>
    <w:tmpl w:val="F8B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15"/>
  </w:num>
  <w:num w:numId="4">
    <w:abstractNumId w:val="4"/>
  </w:num>
  <w:num w:numId="5">
    <w:abstractNumId w:val="7"/>
  </w:num>
  <w:num w:numId="6">
    <w:abstractNumId w:val="2"/>
  </w:num>
  <w:num w:numId="7">
    <w:abstractNumId w:val="12"/>
  </w:num>
  <w:num w:numId="8">
    <w:abstractNumId w:val="9"/>
  </w:num>
  <w:num w:numId="9">
    <w:abstractNumId w:val="20"/>
  </w:num>
  <w:num w:numId="10">
    <w:abstractNumId w:val="16"/>
  </w:num>
  <w:num w:numId="11">
    <w:abstractNumId w:val="0"/>
  </w:num>
  <w:num w:numId="12">
    <w:abstractNumId w:val="5"/>
  </w:num>
  <w:num w:numId="13">
    <w:abstractNumId w:val="14"/>
  </w:num>
  <w:num w:numId="14">
    <w:abstractNumId w:val="18"/>
  </w:num>
  <w:num w:numId="15">
    <w:abstractNumId w:val="19"/>
  </w:num>
  <w:num w:numId="16">
    <w:abstractNumId w:val="3"/>
  </w:num>
  <w:num w:numId="17">
    <w:abstractNumId w:val="17"/>
  </w:num>
  <w:num w:numId="18">
    <w:abstractNumId w:val="8"/>
  </w:num>
  <w:num w:numId="19">
    <w:abstractNumId w:val="11"/>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B36"/>
    <w:rsid w:val="00077C70"/>
    <w:rsid w:val="0010337C"/>
    <w:rsid w:val="001F0B36"/>
    <w:rsid w:val="002514D9"/>
    <w:rsid w:val="002B69C3"/>
    <w:rsid w:val="002D475E"/>
    <w:rsid w:val="004764CA"/>
    <w:rsid w:val="004A4D7A"/>
    <w:rsid w:val="004C0226"/>
    <w:rsid w:val="00511768"/>
    <w:rsid w:val="006F4148"/>
    <w:rsid w:val="00785004"/>
    <w:rsid w:val="008523CF"/>
    <w:rsid w:val="00926821"/>
    <w:rsid w:val="00940ED3"/>
    <w:rsid w:val="00956123"/>
    <w:rsid w:val="00A05D31"/>
    <w:rsid w:val="00A106E0"/>
    <w:rsid w:val="00AA54CD"/>
    <w:rsid w:val="00AA66F2"/>
    <w:rsid w:val="00BB57CE"/>
    <w:rsid w:val="00D31CA2"/>
    <w:rsid w:val="00DC680A"/>
    <w:rsid w:val="00F7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EE33"/>
  <w15:chartTrackingRefBased/>
  <w15:docId w15:val="{38B744AC-9C95-4BCC-A88A-3A3FB517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1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6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66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9E8"/>
    <w:pPr>
      <w:ind w:left="720"/>
      <w:contextualSpacing/>
    </w:pPr>
  </w:style>
  <w:style w:type="character" w:customStyle="1" w:styleId="Heading1Char">
    <w:name w:val="Heading 1 Char"/>
    <w:basedOn w:val="DefaultParagraphFont"/>
    <w:link w:val="Heading1"/>
    <w:uiPriority w:val="9"/>
    <w:rsid w:val="006F41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41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66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A66F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D475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D475E"/>
    <w:rPr>
      <w:i/>
      <w:iCs/>
    </w:rPr>
  </w:style>
  <w:style w:type="character" w:styleId="Strong">
    <w:name w:val="Strong"/>
    <w:basedOn w:val="DefaultParagraphFont"/>
    <w:uiPriority w:val="22"/>
    <w:qFormat/>
    <w:rsid w:val="009268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79095">
      <w:bodyDiv w:val="1"/>
      <w:marLeft w:val="0"/>
      <w:marRight w:val="0"/>
      <w:marTop w:val="0"/>
      <w:marBottom w:val="0"/>
      <w:divBdr>
        <w:top w:val="none" w:sz="0" w:space="0" w:color="auto"/>
        <w:left w:val="none" w:sz="0" w:space="0" w:color="auto"/>
        <w:bottom w:val="none" w:sz="0" w:space="0" w:color="auto"/>
        <w:right w:val="none" w:sz="0" w:space="0" w:color="auto"/>
      </w:divBdr>
    </w:div>
    <w:div w:id="1360739609">
      <w:bodyDiv w:val="1"/>
      <w:marLeft w:val="0"/>
      <w:marRight w:val="0"/>
      <w:marTop w:val="0"/>
      <w:marBottom w:val="0"/>
      <w:divBdr>
        <w:top w:val="none" w:sz="0" w:space="0" w:color="auto"/>
        <w:left w:val="none" w:sz="0" w:space="0" w:color="auto"/>
        <w:bottom w:val="none" w:sz="0" w:space="0" w:color="auto"/>
        <w:right w:val="none" w:sz="0" w:space="0" w:color="auto"/>
      </w:divBdr>
    </w:div>
    <w:div w:id="161304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066AC-A834-4775-A38B-B1A9D9156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dc:creator>
  <cp:keywords/>
  <dc:description/>
  <cp:lastModifiedBy>Mega</cp:lastModifiedBy>
  <cp:revision>13</cp:revision>
  <dcterms:created xsi:type="dcterms:W3CDTF">2019-12-22T15:45:00Z</dcterms:created>
  <dcterms:modified xsi:type="dcterms:W3CDTF">2019-12-28T12:46:00Z</dcterms:modified>
</cp:coreProperties>
</file>