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F4A0" w14:textId="77777777" w:rsidR="004B113C" w:rsidRPr="00FC7486" w:rsidRDefault="004B113C" w:rsidP="00FC7486">
      <w:pPr>
        <w:pStyle w:val="Heading1"/>
        <w:spacing w:line="360" w:lineRule="auto"/>
        <w:jc w:val="center"/>
        <w:rPr>
          <w:sz w:val="24"/>
          <w:szCs w:val="24"/>
        </w:rPr>
      </w:pPr>
      <w:bookmarkStart w:id="0" w:name="_GoBack"/>
      <w:r w:rsidRPr="00FC7486">
        <w:rPr>
          <w:sz w:val="24"/>
          <w:szCs w:val="24"/>
        </w:rPr>
        <w:t>REFERENSI</w:t>
      </w:r>
    </w:p>
    <w:bookmarkEnd w:id="0"/>
    <w:p w14:paraId="51EA6913" w14:textId="20C5EC73" w:rsidR="001C5EA2" w:rsidRPr="00FC7486" w:rsidRDefault="001C5EA2" w:rsidP="00FC74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48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640CC03B" w14:textId="3DB69ED7" w:rsidR="001C5EA2" w:rsidRPr="00FC7486" w:rsidRDefault="00C6742D" w:rsidP="00FC748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C74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https://www.ojk.go.id/id/kanal/edukasi-dan-perlindungan-konsumen/Pages/Literasi-Keuangan.aspx</w:t>
        </w:r>
      </w:hyperlink>
    </w:p>
    <w:p w14:paraId="1F88A069" w14:textId="1B67D562" w:rsidR="00886B28" w:rsidRPr="00FC7486" w:rsidRDefault="00886B28" w:rsidP="00FC74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48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Nasional”.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pada</w:t>
      </w:r>
      <w:r w:rsidR="001C5EA2"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A2" w:rsidRPr="00FC748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C5EA2" w:rsidRPr="00FC7486">
        <w:rPr>
          <w:rFonts w:ascii="Times New Roman" w:hAnsi="Times New Roman" w:cs="Times New Roman"/>
          <w:sz w:val="24"/>
          <w:szCs w:val="24"/>
        </w:rPr>
        <w:t xml:space="preserve"> </w:t>
      </w:r>
      <w:r w:rsidRPr="00FC7486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Des</w:t>
      </w:r>
      <w:r w:rsidR="001C5EA2" w:rsidRPr="00FC7486">
        <w:rPr>
          <w:rFonts w:ascii="Times New Roman" w:hAnsi="Times New Roman" w:cs="Times New Roman"/>
          <w:sz w:val="24"/>
          <w:szCs w:val="24"/>
        </w:rPr>
        <w:t>ember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577E995C" w14:textId="1B2772E9" w:rsidR="00886B28" w:rsidRPr="00FC7486" w:rsidRDefault="00C6742D" w:rsidP="00FC748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C74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https://gln.kemdikbud.go.id/glnsite/wp-content/uploads/2017/10/cover-materi-pendukung-literasi-finansial-gabung.pdf</w:t>
        </w:r>
      </w:hyperlink>
      <w:r w:rsidR="00886B28" w:rsidRPr="00FC748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A03CCE7" w14:textId="5DBA8530" w:rsidR="00886B28" w:rsidRPr="00FC7486" w:rsidRDefault="00886B28" w:rsidP="00FC74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486">
        <w:rPr>
          <w:rFonts w:ascii="Times New Roman" w:hAnsi="Times New Roman" w:cs="Times New Roman"/>
          <w:sz w:val="24"/>
          <w:szCs w:val="24"/>
        </w:rPr>
        <w:t xml:space="preserve"> “Panduan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Digital Branch oleh Bank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pada</w:t>
      </w:r>
      <w:r w:rsidR="001C5EA2"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A2" w:rsidRPr="00FC748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C5EA2" w:rsidRPr="00FC7486">
        <w:rPr>
          <w:rFonts w:ascii="Times New Roman" w:hAnsi="Times New Roman" w:cs="Times New Roman"/>
          <w:sz w:val="24"/>
          <w:szCs w:val="24"/>
        </w:rPr>
        <w:t xml:space="preserve"> </w:t>
      </w:r>
      <w:r w:rsidRPr="00FC7486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1C5EA2" w:rsidRPr="00FC748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5BFAD2E7" w14:textId="2F2FC7E7" w:rsidR="0010337C" w:rsidRPr="00FC7486" w:rsidRDefault="00C6742D" w:rsidP="00FC748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C74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https://www.ojk.go.id/id/kanal/perbankan/Pages/Panduan-Penyelenggaraan-Digital-Branch-oleh-Bank-Umum.aspx</w:t>
        </w:r>
      </w:hyperlink>
    </w:p>
    <w:p w14:paraId="5714A648" w14:textId="3B5C87C0" w:rsidR="00FC7486" w:rsidRPr="00FC7486" w:rsidRDefault="00FC7486" w:rsidP="00FC74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48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euangan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67D09695" w14:textId="0D37460D" w:rsidR="00FC7486" w:rsidRPr="00FC7486" w:rsidRDefault="00FC7486" w:rsidP="00FC7486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FC74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https://www.pelajaran.co.id/2019/19/pengertian-keuangan-inklusif-visi-tujuan-manfaat-strategi-dan-indikator-kebijakan-keuangan-inklusif.html#indikator-keuangan-inklusif</w:t>
        </w:r>
      </w:hyperlink>
    </w:p>
    <w:p w14:paraId="4AB4EBA7" w14:textId="21ACCE5D" w:rsidR="00886B28" w:rsidRPr="00FC7486" w:rsidRDefault="00886B28" w:rsidP="00FC74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48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C7486">
        <w:rPr>
          <w:rFonts w:ascii="Times New Roman" w:hAnsi="Times New Roman" w:cs="Times New Roman"/>
          <w:sz w:val="24"/>
          <w:szCs w:val="24"/>
        </w:rPr>
        <w:t xml:space="preserve"> pada</w:t>
      </w:r>
      <w:r w:rsidR="001C5EA2" w:rsidRPr="00FC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A2" w:rsidRPr="00FC748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C5EA2" w:rsidRPr="00FC7486">
        <w:rPr>
          <w:rFonts w:ascii="Times New Roman" w:hAnsi="Times New Roman" w:cs="Times New Roman"/>
          <w:sz w:val="24"/>
          <w:szCs w:val="24"/>
        </w:rPr>
        <w:t xml:space="preserve"> </w:t>
      </w:r>
      <w:r w:rsidRPr="00FC7486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1C5EA2" w:rsidRPr="00FC748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FC7486" w:rsidRPr="00FC7486">
        <w:rPr>
          <w:rFonts w:ascii="Times New Roman" w:hAnsi="Times New Roman" w:cs="Times New Roman"/>
          <w:sz w:val="24"/>
          <w:szCs w:val="24"/>
        </w:rPr>
        <w:t xml:space="preserve"> 2019</w:t>
      </w:r>
      <w:r w:rsidRPr="00FC74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48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1F2CE4F9" w14:textId="6C12710A" w:rsidR="00FB6C75" w:rsidRPr="00FC7486" w:rsidRDefault="00C6742D" w:rsidP="00FC748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C74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https://www.pwc.com/id/en/media-centre/press-release/2018/indonesian/pergeseran-teknologi-di-Indonesia-sedang-terjadi.html</w:t>
        </w:r>
      </w:hyperlink>
    </w:p>
    <w:p w14:paraId="3E636779" w14:textId="5C91C6BB" w:rsidR="0019321A" w:rsidRPr="00FC7486" w:rsidRDefault="0019321A" w:rsidP="00FC74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486">
        <w:rPr>
          <w:rFonts w:ascii="Times New Roman" w:hAnsi="Times New Roman" w:cs="Times New Roman"/>
          <w:sz w:val="24"/>
          <w:szCs w:val="24"/>
        </w:rPr>
        <w:t>Salim</w:t>
      </w:r>
      <w:r w:rsidR="00FB6C75" w:rsidRPr="00FC7486">
        <w:rPr>
          <w:rFonts w:ascii="Times New Roman" w:hAnsi="Times New Roman" w:cs="Times New Roman"/>
          <w:sz w:val="24"/>
          <w:szCs w:val="24"/>
        </w:rPr>
        <w:t>, Melisa</w:t>
      </w:r>
      <w:r w:rsidRPr="00FC7486">
        <w:rPr>
          <w:rFonts w:ascii="Times New Roman" w:hAnsi="Times New Roman" w:cs="Times New Roman"/>
          <w:sz w:val="24"/>
          <w:szCs w:val="24"/>
        </w:rPr>
        <w:t xml:space="preserve">. 2014. </w:t>
      </w:r>
      <w:r w:rsidR="00FB6C75" w:rsidRPr="00FC7486">
        <w:rPr>
          <w:rFonts w:ascii="Times New Roman" w:hAnsi="Times New Roman" w:cs="Times New Roman"/>
          <w:sz w:val="24"/>
          <w:szCs w:val="24"/>
        </w:rPr>
        <w:t>ANALISIS FINANCIAL INCLUSION TERHADAP PEMBERDAYAAN</w:t>
      </w:r>
      <w:r w:rsidR="00C6742D" w:rsidRPr="00FC7486">
        <w:rPr>
          <w:rFonts w:ascii="Times New Roman" w:hAnsi="Times New Roman" w:cs="Times New Roman"/>
          <w:sz w:val="24"/>
          <w:szCs w:val="24"/>
        </w:rPr>
        <w:t xml:space="preserve"> </w:t>
      </w:r>
      <w:r w:rsidR="00FB6C75" w:rsidRPr="00FC7486">
        <w:rPr>
          <w:rFonts w:ascii="Times New Roman" w:hAnsi="Times New Roman" w:cs="Times New Roman"/>
          <w:sz w:val="24"/>
          <w:szCs w:val="24"/>
        </w:rPr>
        <w:t xml:space="preserve">MASYARAKAT MISKIN DI MEDAN. Medan: </w:t>
      </w:r>
      <w:proofErr w:type="spellStart"/>
      <w:r w:rsidR="00FB6C75" w:rsidRPr="00FC7486">
        <w:rPr>
          <w:rFonts w:ascii="Times New Roman" w:hAnsi="Times New Roman" w:cs="Times New Roman"/>
          <w:sz w:val="24"/>
          <w:szCs w:val="24"/>
        </w:rPr>
        <w:t>Hairatunnisa</w:t>
      </w:r>
      <w:proofErr w:type="spellEnd"/>
    </w:p>
    <w:p w14:paraId="1CEB81A4" w14:textId="068555CB" w:rsidR="0019321A" w:rsidRPr="00FC7486" w:rsidRDefault="0019321A" w:rsidP="00FC74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321A" w:rsidRPr="00FC7486" w:rsidSect="00BC7D9E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3C"/>
    <w:rsid w:val="0001637A"/>
    <w:rsid w:val="0010337C"/>
    <w:rsid w:val="0019321A"/>
    <w:rsid w:val="001C5EA2"/>
    <w:rsid w:val="00230D6C"/>
    <w:rsid w:val="003B2DAE"/>
    <w:rsid w:val="004B113C"/>
    <w:rsid w:val="004C3A2D"/>
    <w:rsid w:val="00565947"/>
    <w:rsid w:val="006313E5"/>
    <w:rsid w:val="00886B28"/>
    <w:rsid w:val="009A6C2D"/>
    <w:rsid w:val="00AA54CD"/>
    <w:rsid w:val="00BC7D9E"/>
    <w:rsid w:val="00C1791E"/>
    <w:rsid w:val="00C6742D"/>
    <w:rsid w:val="00F74DFA"/>
    <w:rsid w:val="00FB6C75"/>
    <w:rsid w:val="00FC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6CFA"/>
  <w15:chartTrackingRefBased/>
  <w15:docId w15:val="{DEE5502D-42D2-4D1E-B873-77082429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1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32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wc.com/id/en/media-centre/press-release/2018/indonesian/pergeseran-teknologi-di-Indonesia-sedang-terjad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lajaran.co.id/2019/19/pengertian-keuangan-inklusif-visi-tujuan-manfaat-strategi-dan-indikator-kebijakan-keuangan-inklusif.html#indikator-keuangan-inklus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jk.go.id/id/kanal/perbankan/Pages/Panduan-Penyelenggaraan-Digital-Branch-oleh-Bank-Umum.aspx" TargetMode="External"/><Relationship Id="rId5" Type="http://schemas.openxmlformats.org/officeDocument/2006/relationships/hyperlink" Target="https://gln.kemdikbud.go.id/glnsite/wp-content/uploads/2017/10/cover-materi-pendukung-literasi-finansial-gabung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jk.go.id/id/kanal/edukasi-dan-perlindungan-konsumen/Pages/Literasi-Keuangan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16</cp:revision>
  <dcterms:created xsi:type="dcterms:W3CDTF">2019-12-17T15:43:00Z</dcterms:created>
  <dcterms:modified xsi:type="dcterms:W3CDTF">2019-12-28T12:44:00Z</dcterms:modified>
</cp:coreProperties>
</file>