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E751" w14:textId="30D2AFB6" w:rsidR="005222C2" w:rsidRPr="009256F8" w:rsidRDefault="009256F8">
      <w:pPr>
        <w:rPr>
          <w:rFonts w:ascii="Courier New" w:hAnsi="Courier New" w:cs="Courier New"/>
          <w:b/>
          <w:bCs/>
          <w:sz w:val="36"/>
          <w:szCs w:val="36"/>
        </w:rPr>
      </w:pPr>
      <w:r w:rsidRPr="009256F8">
        <w:rPr>
          <w:rFonts w:ascii="Courier New" w:hAnsi="Courier New" w:cs="Courier New"/>
          <w:b/>
          <w:bCs/>
          <w:sz w:val="36"/>
          <w:szCs w:val="36"/>
        </w:rPr>
        <w:t>J12 Assignment</w:t>
      </w:r>
    </w:p>
    <w:p w14:paraId="5B14DFAE" w14:textId="6C6E3CE1" w:rsidR="009256F8" w:rsidRDefault="009256F8">
      <w:pPr>
        <w:rPr>
          <w:rFonts w:ascii="Courier New" w:hAnsi="Courier New" w:cs="Courier New"/>
          <w:b/>
          <w:bCs/>
        </w:rPr>
      </w:pPr>
      <w:r w:rsidRPr="009256F8">
        <w:rPr>
          <w:rFonts w:ascii="Courier New" w:hAnsi="Courier New" w:cs="Courier New"/>
          <w:b/>
          <w:bCs/>
        </w:rPr>
        <w:t>By Aaditya Verma</w:t>
      </w:r>
    </w:p>
    <w:p w14:paraId="77F7ADE9" w14:textId="77777777" w:rsidR="009256F8" w:rsidRDefault="009256F8">
      <w:pPr>
        <w:rPr>
          <w:rFonts w:ascii="Courier New" w:hAnsi="Courier New" w:cs="Courier New"/>
          <w:b/>
          <w:bCs/>
        </w:rPr>
      </w:pPr>
    </w:p>
    <w:p w14:paraId="36C935DB" w14:textId="496FA920" w:rsidR="009256F8" w:rsidRDefault="009256F8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1.</w:t>
      </w:r>
    </w:p>
    <w:p w14:paraId="36CA0E76" w14:textId="433B827A" w:rsidR="009256F8" w:rsidRDefault="008D140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1D46CC9D" wp14:editId="250000ED">
            <wp:extent cx="5486400" cy="3200400"/>
            <wp:effectExtent l="0" t="0" r="0" b="19050"/>
            <wp:docPr id="130063532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2DB6627" w14:textId="77777777" w:rsidR="00653A80" w:rsidRDefault="00653A80">
      <w:pPr>
        <w:rPr>
          <w:rFonts w:ascii="Courier New" w:hAnsi="Courier New" w:cs="Courier New"/>
          <w:b/>
          <w:bCs/>
        </w:rPr>
      </w:pPr>
    </w:p>
    <w:p w14:paraId="6A3C59BE" w14:textId="77777777" w:rsidR="00653A80" w:rsidRDefault="00653A80">
      <w:pPr>
        <w:rPr>
          <w:rFonts w:ascii="Courier New" w:hAnsi="Courier New" w:cs="Courier New"/>
          <w:b/>
          <w:bCs/>
        </w:rPr>
      </w:pPr>
    </w:p>
    <w:p w14:paraId="7A25D2F0" w14:textId="4C6A1233" w:rsidR="00653A80" w:rsidRDefault="00653A8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2. </w:t>
      </w:r>
      <w:r w:rsidR="00C30FD7">
        <w:rPr>
          <w:rFonts w:ascii="Courier New" w:hAnsi="Courier New" w:cs="Courier New"/>
          <w:b/>
          <w:bCs/>
        </w:rPr>
        <w:t xml:space="preserve">Yes, it will also have those </w:t>
      </w:r>
      <w:r w:rsidR="00EC41A2">
        <w:rPr>
          <w:rFonts w:ascii="Courier New" w:hAnsi="Courier New" w:cs="Courier New"/>
          <w:b/>
          <w:bCs/>
        </w:rPr>
        <w:t xml:space="preserve">instance variables, because, a </w:t>
      </w:r>
      <w:proofErr w:type="spellStart"/>
      <w:r w:rsidR="00EC41A2">
        <w:rPr>
          <w:rFonts w:ascii="Courier New" w:hAnsi="Courier New" w:cs="Courier New"/>
          <w:b/>
          <w:bCs/>
        </w:rPr>
        <w:t>SportsCar</w:t>
      </w:r>
      <w:proofErr w:type="spellEnd"/>
      <w:r w:rsidR="00EC41A2">
        <w:rPr>
          <w:rFonts w:ascii="Courier New" w:hAnsi="Courier New" w:cs="Courier New"/>
          <w:b/>
          <w:bCs/>
        </w:rPr>
        <w:t xml:space="preserve">, a type of vehicle, will also have the same general attributes that every vehicle has. In this instance; </w:t>
      </w:r>
      <w:r w:rsidR="00532597" w:rsidRPr="00532597">
        <w:rPr>
          <w:rFonts w:ascii="Courier New" w:hAnsi="Courier New" w:cs="Courier New"/>
          <w:b/>
          <w:bCs/>
        </w:rPr>
        <w:t xml:space="preserve">speed, manufacturer and </w:t>
      </w:r>
      <w:proofErr w:type="spellStart"/>
      <w:r w:rsidR="00532597" w:rsidRPr="00532597">
        <w:rPr>
          <w:rFonts w:ascii="Courier New" w:hAnsi="Courier New" w:cs="Courier New"/>
          <w:b/>
          <w:bCs/>
        </w:rPr>
        <w:t>numberOfCylinders</w:t>
      </w:r>
      <w:proofErr w:type="spellEnd"/>
      <w:r w:rsidR="00BC767F">
        <w:rPr>
          <w:rFonts w:ascii="Courier New" w:hAnsi="Courier New" w:cs="Courier New"/>
          <w:b/>
          <w:bCs/>
        </w:rPr>
        <w:t>. And, in OOP, a sub-class inherits all the instance variables of the superclass</w:t>
      </w:r>
      <w:r w:rsidR="00890EDD">
        <w:rPr>
          <w:rFonts w:ascii="Courier New" w:hAnsi="Courier New" w:cs="Courier New"/>
          <w:b/>
          <w:bCs/>
        </w:rPr>
        <w:t xml:space="preserve">, even if not declared specifically in </w:t>
      </w:r>
      <w:proofErr w:type="spellStart"/>
      <w:r w:rsidR="00890EDD">
        <w:rPr>
          <w:rFonts w:ascii="Courier New" w:hAnsi="Courier New" w:cs="Courier New"/>
          <w:b/>
          <w:bCs/>
        </w:rPr>
        <w:t>SportsCar</w:t>
      </w:r>
      <w:proofErr w:type="spellEnd"/>
      <w:r w:rsidR="00890EDD">
        <w:rPr>
          <w:rFonts w:ascii="Courier New" w:hAnsi="Courier New" w:cs="Courier New"/>
          <w:b/>
          <w:bCs/>
        </w:rPr>
        <w:t>.</w:t>
      </w:r>
    </w:p>
    <w:p w14:paraId="40EB87FC" w14:textId="77777777" w:rsidR="00532597" w:rsidRDefault="00532597">
      <w:pPr>
        <w:rPr>
          <w:rFonts w:ascii="Courier New" w:hAnsi="Courier New" w:cs="Courier New"/>
          <w:b/>
          <w:bCs/>
        </w:rPr>
      </w:pPr>
    </w:p>
    <w:p w14:paraId="132B8339" w14:textId="0772BF0F" w:rsidR="00B57234" w:rsidRPr="00B57234" w:rsidRDefault="00532597" w:rsidP="00B5723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3</w:t>
      </w:r>
      <w:r w:rsidR="00EA4FAA">
        <w:rPr>
          <w:rFonts w:ascii="Courier New" w:hAnsi="Courier New" w:cs="Courier New"/>
          <w:b/>
          <w:bCs/>
        </w:rPr>
        <w:t>a</w:t>
      </w:r>
      <w:r>
        <w:rPr>
          <w:rFonts w:ascii="Courier New" w:hAnsi="Courier New" w:cs="Courier New"/>
          <w:b/>
          <w:bCs/>
        </w:rPr>
        <w:t>.</w:t>
      </w:r>
      <w:r w:rsidR="00EA4FAA">
        <w:rPr>
          <w:rFonts w:ascii="Courier New" w:hAnsi="Courier New" w:cs="Courier New"/>
          <w:b/>
          <w:bCs/>
        </w:rPr>
        <w:t xml:space="preserve"> </w:t>
      </w:r>
      <w:r w:rsidR="00B57234" w:rsidRPr="00B57234">
        <w:rPr>
          <w:rFonts w:ascii="Courier New" w:hAnsi="Courier New" w:cs="Courier New"/>
          <w:b/>
          <w:bCs/>
          <w:lang w:val="en-US"/>
        </w:rPr>
        <w:t xml:space="preserve">Yes, an object of the class </w:t>
      </w:r>
      <w:proofErr w:type="spellStart"/>
      <w:r w:rsidR="00B57234" w:rsidRPr="00B57234">
        <w:rPr>
          <w:rFonts w:ascii="Courier New" w:hAnsi="Courier New" w:cs="Courier New"/>
          <w:b/>
          <w:bCs/>
          <w:lang w:val="en-US"/>
        </w:rPr>
        <w:t>SportsCar</w:t>
      </w:r>
      <w:proofErr w:type="spellEnd"/>
      <w:r w:rsidR="00B57234" w:rsidRPr="00B57234">
        <w:rPr>
          <w:rFonts w:ascii="Courier New" w:hAnsi="Courier New" w:cs="Courier New"/>
          <w:b/>
          <w:bCs/>
          <w:lang w:val="en-US"/>
        </w:rPr>
        <w:t xml:space="preserve"> will have methods named accelerate() and </w:t>
      </w:r>
      <w:proofErr w:type="spellStart"/>
      <w:r w:rsidR="00B57234" w:rsidRPr="00B57234">
        <w:rPr>
          <w:rFonts w:ascii="Courier New" w:hAnsi="Courier New" w:cs="Courier New"/>
          <w:b/>
          <w:bCs/>
          <w:lang w:val="en-US"/>
        </w:rPr>
        <w:t>addGas</w:t>
      </w:r>
      <w:proofErr w:type="spellEnd"/>
      <w:r w:rsidR="00B57234" w:rsidRPr="00B57234">
        <w:rPr>
          <w:rFonts w:ascii="Courier New" w:hAnsi="Courier New" w:cs="Courier New"/>
          <w:b/>
          <w:bCs/>
          <w:lang w:val="en-US"/>
        </w:rPr>
        <w:t>().</w:t>
      </w:r>
    </w:p>
    <w:p w14:paraId="0755E5E5" w14:textId="75F3CCF4" w:rsidR="00B57234" w:rsidRPr="00B57234" w:rsidRDefault="00B57234" w:rsidP="00B57234">
      <w:pPr>
        <w:rPr>
          <w:rFonts w:ascii="Courier New" w:hAnsi="Courier New" w:cs="Courier New"/>
          <w:b/>
          <w:bCs/>
          <w:lang w:val="en-US"/>
        </w:rPr>
      </w:pPr>
      <w:r w:rsidRPr="00B57234">
        <w:rPr>
          <w:rFonts w:ascii="Courier New" w:hAnsi="Courier New" w:cs="Courier New"/>
          <w:b/>
          <w:bCs/>
          <w:lang w:val="en-US"/>
        </w:rPr>
        <w:t xml:space="preserve">When a subclass inherits from a superclass, it also inherits all public and protected methods from that superclass. Therefore, </w:t>
      </w:r>
      <w:proofErr w:type="spellStart"/>
      <w:r w:rsidRPr="00B57234">
        <w:rPr>
          <w:rFonts w:ascii="Courier New" w:hAnsi="Courier New" w:cs="Courier New"/>
          <w:b/>
          <w:bCs/>
          <w:lang w:val="en-US"/>
        </w:rPr>
        <w:t>SportsCar</w:t>
      </w:r>
      <w:proofErr w:type="spellEnd"/>
      <w:r w:rsidRPr="00B57234">
        <w:rPr>
          <w:rFonts w:ascii="Courier New" w:hAnsi="Courier New" w:cs="Courier New"/>
          <w:b/>
          <w:bCs/>
          <w:lang w:val="en-US"/>
        </w:rPr>
        <w:t xml:space="preserve"> inherits the methods accelerate() and </w:t>
      </w:r>
      <w:proofErr w:type="spellStart"/>
      <w:r w:rsidRPr="00B57234">
        <w:rPr>
          <w:rFonts w:ascii="Courier New" w:hAnsi="Courier New" w:cs="Courier New"/>
          <w:b/>
          <w:bCs/>
          <w:lang w:val="en-US"/>
        </w:rPr>
        <w:t>addGas</w:t>
      </w:r>
      <w:proofErr w:type="spellEnd"/>
      <w:r w:rsidRPr="00B57234">
        <w:rPr>
          <w:rFonts w:ascii="Courier New" w:hAnsi="Courier New" w:cs="Courier New"/>
          <w:b/>
          <w:bCs/>
          <w:lang w:val="en-US"/>
        </w:rPr>
        <w:t xml:space="preserve">() from </w:t>
      </w:r>
      <w:r w:rsidRPr="00B57234">
        <w:rPr>
          <w:rFonts w:ascii="Courier New" w:hAnsi="Courier New" w:cs="Courier New"/>
          <w:b/>
          <w:bCs/>
          <w:lang w:val="en-US"/>
        </w:rPr>
        <w:lastRenderedPageBreak/>
        <w:t xml:space="preserve">Automobile, and these methods can be invoked on a </w:t>
      </w:r>
      <w:proofErr w:type="spellStart"/>
      <w:r w:rsidRPr="00B57234">
        <w:rPr>
          <w:rFonts w:ascii="Courier New" w:hAnsi="Courier New" w:cs="Courier New"/>
          <w:b/>
          <w:bCs/>
          <w:lang w:val="en-US"/>
        </w:rPr>
        <w:t>SportsCar</w:t>
      </w:r>
      <w:proofErr w:type="spellEnd"/>
      <w:r w:rsidRPr="00B57234">
        <w:rPr>
          <w:rFonts w:ascii="Courier New" w:hAnsi="Courier New" w:cs="Courier New"/>
          <w:b/>
          <w:bCs/>
          <w:lang w:val="en-US"/>
        </w:rPr>
        <w:t xml:space="preserve"> object, unless they are overridden.</w:t>
      </w:r>
    </w:p>
    <w:p w14:paraId="3ADDF849" w14:textId="77777777" w:rsidR="00890EDD" w:rsidRPr="00B57234" w:rsidRDefault="00890EDD">
      <w:pPr>
        <w:rPr>
          <w:rFonts w:ascii="Courier New" w:hAnsi="Courier New" w:cs="Courier New"/>
          <w:b/>
          <w:bCs/>
          <w:lang w:val="en-US"/>
        </w:rPr>
      </w:pPr>
    </w:p>
    <w:p w14:paraId="5014EE95" w14:textId="5913DD4B" w:rsidR="00532597" w:rsidRDefault="00EA4FA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3b</w:t>
      </w:r>
      <w:r w:rsidR="00B57234">
        <w:rPr>
          <w:rFonts w:ascii="Courier New" w:hAnsi="Courier New" w:cs="Courier New"/>
          <w:b/>
          <w:bCs/>
        </w:rPr>
        <w:t>.</w:t>
      </w:r>
    </w:p>
    <w:p w14:paraId="650F2953" w14:textId="24B27E65" w:rsidR="008F2CD4" w:rsidRDefault="008F2CD4" w:rsidP="008F2CD4">
      <w:pPr>
        <w:rPr>
          <w:rFonts w:ascii="Courier New" w:hAnsi="Courier New" w:cs="Courier New"/>
          <w:b/>
          <w:bCs/>
          <w:lang w:val="en-US"/>
        </w:rPr>
      </w:pPr>
      <w:r w:rsidRPr="008F2CD4">
        <w:rPr>
          <w:rFonts w:ascii="Courier New" w:hAnsi="Courier New" w:cs="Courier New"/>
          <w:b/>
          <w:bCs/>
          <w:lang w:val="en-US"/>
        </w:rPr>
        <w:t>No, they do not have to perform the same action.</w:t>
      </w:r>
      <w:r w:rsidRPr="008F2CD4">
        <w:rPr>
          <w:rFonts w:ascii="Courier New" w:hAnsi="Courier New" w:cs="Courier New"/>
          <w:b/>
          <w:bCs/>
          <w:lang w:val="en-US"/>
        </w:rPr>
        <w:br/>
        <w:t>The subclass (</w:t>
      </w:r>
      <w:proofErr w:type="spellStart"/>
      <w:r w:rsidRPr="008F2CD4">
        <w:rPr>
          <w:rFonts w:ascii="Courier New" w:hAnsi="Courier New" w:cs="Courier New"/>
          <w:b/>
          <w:bCs/>
          <w:lang w:val="en-US"/>
        </w:rPr>
        <w:t>SportsCar</w:t>
      </w:r>
      <w:proofErr w:type="spellEnd"/>
      <w:r w:rsidRPr="008F2CD4">
        <w:rPr>
          <w:rFonts w:ascii="Courier New" w:hAnsi="Courier New" w:cs="Courier New"/>
          <w:b/>
          <w:bCs/>
          <w:lang w:val="en-US"/>
        </w:rPr>
        <w:t>) can override the inherited methods from the superclass (Automobile) to provide a different or more specialized implementation.</w:t>
      </w:r>
      <w:r w:rsidRPr="008F2CD4">
        <w:rPr>
          <w:rFonts w:ascii="Courier New" w:hAnsi="Courier New" w:cs="Courier New"/>
          <w:b/>
          <w:bCs/>
          <w:lang w:val="en-US"/>
        </w:rPr>
        <w:br/>
        <w:t xml:space="preserve">For example, accelerate() in </w:t>
      </w:r>
      <w:proofErr w:type="spellStart"/>
      <w:r w:rsidRPr="008F2CD4">
        <w:rPr>
          <w:rFonts w:ascii="Courier New" w:hAnsi="Courier New" w:cs="Courier New"/>
          <w:b/>
          <w:bCs/>
          <w:lang w:val="en-US"/>
        </w:rPr>
        <w:t>SportsCar</w:t>
      </w:r>
      <w:proofErr w:type="spellEnd"/>
      <w:r w:rsidRPr="008F2CD4">
        <w:rPr>
          <w:rFonts w:ascii="Courier New" w:hAnsi="Courier New" w:cs="Courier New"/>
          <w:b/>
          <w:bCs/>
          <w:lang w:val="en-US"/>
        </w:rPr>
        <w:t xml:space="preserve"> might increase speed more rapidly than in Automobile.</w:t>
      </w:r>
      <w:r w:rsidR="00F156E8">
        <w:rPr>
          <w:rFonts w:ascii="Courier New" w:hAnsi="Courier New" w:cs="Courier New"/>
          <w:b/>
          <w:bCs/>
          <w:lang w:val="en-US"/>
        </w:rPr>
        <w:t xml:space="preserve"> </w:t>
      </w:r>
      <w:r w:rsidRPr="008F2CD4">
        <w:rPr>
          <w:rFonts w:ascii="Courier New" w:hAnsi="Courier New" w:cs="Courier New"/>
          <w:b/>
          <w:bCs/>
          <w:lang w:val="en-US"/>
        </w:rPr>
        <w:br/>
        <w:t>If not overridden, the subclass will simply use the superclass’s implementation.</w:t>
      </w:r>
    </w:p>
    <w:p w14:paraId="2FA8E916" w14:textId="77777777" w:rsidR="00F156E8" w:rsidRDefault="00F156E8" w:rsidP="008F2CD4">
      <w:pPr>
        <w:rPr>
          <w:rFonts w:ascii="Courier New" w:hAnsi="Courier New" w:cs="Courier New"/>
          <w:b/>
          <w:bCs/>
          <w:lang w:val="en-US"/>
        </w:rPr>
      </w:pPr>
    </w:p>
    <w:p w14:paraId="4B3AA9EA" w14:textId="378B8EF2" w:rsidR="00F156E8" w:rsidRDefault="00EA4FAA" w:rsidP="008F2CD4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4.</w:t>
      </w:r>
    </w:p>
    <w:p w14:paraId="5C1F6BA3" w14:textId="7F049E2F" w:rsidR="00EA4FAA" w:rsidRDefault="00613572" w:rsidP="008F2CD4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a. </w:t>
      </w:r>
    </w:p>
    <w:p w14:paraId="18959DE4" w14:textId="1C3327B5" w:rsidR="00613572" w:rsidRDefault="00FF12AB" w:rsidP="0061357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False.</w:t>
      </w:r>
      <w:r w:rsidR="00A244FA">
        <w:rPr>
          <w:rFonts w:ascii="Courier New" w:hAnsi="Courier New" w:cs="Courier New"/>
          <w:b/>
          <w:bCs/>
          <w:lang w:val="en-US"/>
        </w:rPr>
        <w:t xml:space="preserve"> Different subclasses of Fruit.</w:t>
      </w:r>
    </w:p>
    <w:p w14:paraId="646E141F" w14:textId="0282FB73" w:rsidR="00FF12AB" w:rsidRDefault="00E16C46" w:rsidP="0061357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True</w:t>
      </w:r>
      <w:r w:rsidR="00D16CE7">
        <w:rPr>
          <w:rFonts w:ascii="Courier New" w:hAnsi="Courier New" w:cs="Courier New"/>
          <w:b/>
          <w:bCs/>
          <w:lang w:val="en-US"/>
        </w:rPr>
        <w:t xml:space="preserve">. </w:t>
      </w:r>
    </w:p>
    <w:p w14:paraId="2518BB4A" w14:textId="69DC3783" w:rsidR="00E16C46" w:rsidRDefault="00E16C46" w:rsidP="0061357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True</w:t>
      </w:r>
      <w:r w:rsidR="003F0EC3">
        <w:rPr>
          <w:rFonts w:ascii="Courier New" w:hAnsi="Courier New" w:cs="Courier New"/>
          <w:b/>
          <w:bCs/>
          <w:lang w:val="en-US"/>
        </w:rPr>
        <w:t xml:space="preserve">. </w:t>
      </w:r>
      <w:r w:rsidR="00D16CE7">
        <w:rPr>
          <w:rFonts w:ascii="Courier New" w:hAnsi="Courier New" w:cs="Courier New"/>
          <w:b/>
          <w:bCs/>
          <w:lang w:val="en-US"/>
        </w:rPr>
        <w:t xml:space="preserve">It is a direct instance of </w:t>
      </w:r>
      <w:proofErr w:type="spellStart"/>
      <w:r w:rsidR="00D16CE7">
        <w:rPr>
          <w:rFonts w:ascii="Courier New" w:hAnsi="Courier New" w:cs="Courier New"/>
          <w:b/>
          <w:bCs/>
          <w:lang w:val="en-US"/>
        </w:rPr>
        <w:t>GoldenDelicious</w:t>
      </w:r>
      <w:proofErr w:type="spellEnd"/>
    </w:p>
    <w:p w14:paraId="355C0D3B" w14:textId="706FBE4C" w:rsidR="00E16C46" w:rsidRDefault="00E16C46" w:rsidP="0061357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False</w:t>
      </w:r>
      <w:r w:rsidR="003F0EC3">
        <w:rPr>
          <w:rFonts w:ascii="Courier New" w:hAnsi="Courier New" w:cs="Courier New"/>
          <w:b/>
          <w:bCs/>
          <w:lang w:val="en-US"/>
        </w:rPr>
        <w:t>. Different subclasses of Apple.</w:t>
      </w:r>
    </w:p>
    <w:p w14:paraId="5C7B644C" w14:textId="1841E9D4" w:rsidR="00E16C46" w:rsidRDefault="003D0DEB" w:rsidP="0061357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True.</w:t>
      </w:r>
      <w:r w:rsidR="003F0EC3">
        <w:rPr>
          <w:rFonts w:ascii="Courier New" w:hAnsi="Courier New" w:cs="Courier New"/>
          <w:b/>
          <w:bCs/>
          <w:lang w:val="en-US"/>
        </w:rPr>
        <w:t xml:space="preserve"> </w:t>
      </w:r>
      <w:r w:rsidR="00D16CE7">
        <w:rPr>
          <w:rFonts w:ascii="Courier New" w:hAnsi="Courier New" w:cs="Courier New"/>
          <w:b/>
          <w:bCs/>
          <w:lang w:val="en-US"/>
        </w:rPr>
        <w:t>I</w:t>
      </w:r>
      <w:r w:rsidR="003F0EC3">
        <w:rPr>
          <w:rFonts w:ascii="Courier New" w:hAnsi="Courier New" w:cs="Courier New"/>
          <w:b/>
          <w:bCs/>
          <w:lang w:val="en-US"/>
        </w:rPr>
        <w:t>t is a direct instance.</w:t>
      </w:r>
    </w:p>
    <w:p w14:paraId="5AFB75F5" w14:textId="2FCB12AD" w:rsidR="003D0DEB" w:rsidRDefault="003D0DEB" w:rsidP="0061357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True. Yes. Fruit is a superclass to everything.</w:t>
      </w:r>
    </w:p>
    <w:p w14:paraId="6910E9DD" w14:textId="6C0AA5B5" w:rsidR="003D0DEB" w:rsidRPr="00613572" w:rsidRDefault="003D0DEB" w:rsidP="0061357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False. It is an instance of orange.</w:t>
      </w:r>
    </w:p>
    <w:p w14:paraId="2F5C2210" w14:textId="66BC4219" w:rsidR="00B57234" w:rsidRDefault="00A244FA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b.</w:t>
      </w:r>
    </w:p>
    <w:p w14:paraId="6E40B713" w14:textId="4E56DF20" w:rsidR="00EB5DB1" w:rsidRDefault="00F570F4" w:rsidP="00EB5DB1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Yes,</w:t>
      </w:r>
      <w:r w:rsidR="00A244FA">
        <w:rPr>
          <w:rFonts w:ascii="Courier New" w:hAnsi="Courier New" w:cs="Courier New"/>
          <w:b/>
          <w:bCs/>
          <w:lang w:val="en-US"/>
        </w:rPr>
        <w:t xml:space="preserve"> it can, because </w:t>
      </w:r>
      <w:proofErr w:type="spellStart"/>
      <w:r w:rsidR="00A244FA">
        <w:rPr>
          <w:rFonts w:ascii="Courier New" w:hAnsi="Courier New" w:cs="Courier New"/>
          <w:b/>
          <w:bCs/>
          <w:lang w:val="en-US"/>
        </w:rPr>
        <w:t>newFruit</w:t>
      </w:r>
      <w:proofErr w:type="spellEnd"/>
      <w:r w:rsidR="00A244FA">
        <w:rPr>
          <w:rFonts w:ascii="Courier New" w:hAnsi="Courier New" w:cs="Courier New"/>
          <w:b/>
          <w:bCs/>
          <w:lang w:val="en-US"/>
        </w:rPr>
        <w:t xml:space="preserve"> is </w:t>
      </w:r>
      <w:r w:rsidR="00EB5DB1">
        <w:rPr>
          <w:rFonts w:ascii="Courier New" w:hAnsi="Courier New" w:cs="Courier New"/>
          <w:b/>
          <w:bCs/>
          <w:lang w:val="en-US"/>
        </w:rPr>
        <w:t>a subclass of Apple.</w:t>
      </w:r>
      <w:r w:rsidR="00EB5DB1">
        <w:rPr>
          <w:rFonts w:ascii="Courier New" w:hAnsi="Courier New" w:cs="Courier New"/>
          <w:b/>
          <w:bCs/>
          <w:lang w:val="en-US"/>
        </w:rPr>
        <w:br/>
      </w:r>
    </w:p>
    <w:p w14:paraId="638A0BFC" w14:textId="30F81D84" w:rsidR="00EB5DB1" w:rsidRDefault="00EB5DB1" w:rsidP="00EB5DB1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False. Since Orange and Apple are different subclasses of Fruit.</w:t>
      </w:r>
    </w:p>
    <w:p w14:paraId="0EFB9840" w14:textId="77777777" w:rsidR="00EB5DB1" w:rsidRDefault="00EB5DB1" w:rsidP="00EB5DB1">
      <w:pPr>
        <w:rPr>
          <w:rFonts w:ascii="Courier New" w:hAnsi="Courier New" w:cs="Courier New"/>
          <w:b/>
          <w:bCs/>
          <w:lang w:val="en-US"/>
        </w:rPr>
      </w:pPr>
    </w:p>
    <w:p w14:paraId="7035D0AA" w14:textId="5643AFF7" w:rsidR="00EB5DB1" w:rsidRDefault="00EB5DB1" w:rsidP="00EB5DB1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c.</w:t>
      </w:r>
    </w:p>
    <w:p w14:paraId="29F7BC1A" w14:textId="549509DE" w:rsidR="00EB5DB1" w:rsidRDefault="00F570F4" w:rsidP="00EB5DB1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Yes, it can, because it is an instance of Orange.</w:t>
      </w:r>
      <w:r>
        <w:rPr>
          <w:rFonts w:ascii="Courier New" w:hAnsi="Courier New" w:cs="Courier New"/>
          <w:b/>
          <w:bCs/>
          <w:lang w:val="en-US"/>
        </w:rPr>
        <w:br/>
      </w:r>
    </w:p>
    <w:p w14:paraId="6E427629" w14:textId="37B94F0B" w:rsidR="00F570F4" w:rsidRPr="00EB5DB1" w:rsidRDefault="00F570F4" w:rsidP="00EB5DB1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No, it cannot, as it is an instance of Apple, which is a different subclass to Orange.</w:t>
      </w:r>
    </w:p>
    <w:sectPr w:rsidR="00F570F4" w:rsidRPr="00EB5D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2FD0"/>
    <w:multiLevelType w:val="hybridMultilevel"/>
    <w:tmpl w:val="F2568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60C69"/>
    <w:multiLevelType w:val="hybridMultilevel"/>
    <w:tmpl w:val="B6C64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654AD"/>
    <w:multiLevelType w:val="hybridMultilevel"/>
    <w:tmpl w:val="55C86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234874">
    <w:abstractNumId w:val="1"/>
  </w:num>
  <w:num w:numId="2" w16cid:durableId="1722711313">
    <w:abstractNumId w:val="2"/>
  </w:num>
  <w:num w:numId="3" w16cid:durableId="101627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F8"/>
    <w:rsid w:val="0002483F"/>
    <w:rsid w:val="00366543"/>
    <w:rsid w:val="003D0DEB"/>
    <w:rsid w:val="003F0EC3"/>
    <w:rsid w:val="005222C2"/>
    <w:rsid w:val="00532597"/>
    <w:rsid w:val="00613572"/>
    <w:rsid w:val="00653A80"/>
    <w:rsid w:val="00890EDD"/>
    <w:rsid w:val="008D1405"/>
    <w:rsid w:val="008F2CD4"/>
    <w:rsid w:val="009256F8"/>
    <w:rsid w:val="00A244FA"/>
    <w:rsid w:val="00B57234"/>
    <w:rsid w:val="00BC767F"/>
    <w:rsid w:val="00BE53D8"/>
    <w:rsid w:val="00BF3783"/>
    <w:rsid w:val="00C30FD7"/>
    <w:rsid w:val="00CE0D41"/>
    <w:rsid w:val="00D16CE7"/>
    <w:rsid w:val="00D64AE5"/>
    <w:rsid w:val="00E16C46"/>
    <w:rsid w:val="00EA4FAA"/>
    <w:rsid w:val="00EB5DB1"/>
    <w:rsid w:val="00EC41A2"/>
    <w:rsid w:val="00EF211D"/>
    <w:rsid w:val="00F156E8"/>
    <w:rsid w:val="00F570F4"/>
    <w:rsid w:val="00FF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63F1"/>
  <w15:chartTrackingRefBased/>
  <w15:docId w15:val="{B8DEC374-7564-DA4F-BE2B-9BFDA09D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5907F96-F9DE-4371-97BD-935BFCA8A15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26A364A-9FF5-425F-87E5-C766A3197E48}">
      <dgm:prSet phldrT="[Text]"/>
      <dgm:spPr/>
      <dgm:t>
        <a:bodyPr/>
        <a:lstStyle/>
        <a:p>
          <a:r>
            <a:rPr lang="en-US"/>
            <a:t>Vehicle</a:t>
          </a:r>
        </a:p>
      </dgm:t>
    </dgm:pt>
    <dgm:pt modelId="{3E48D833-C308-4189-B082-78798707E0C3}" type="parTrans" cxnId="{1E493E16-E477-4A8A-9DC1-63B985887B9A}">
      <dgm:prSet/>
      <dgm:spPr/>
      <dgm:t>
        <a:bodyPr/>
        <a:lstStyle/>
        <a:p>
          <a:endParaRPr lang="en-US"/>
        </a:p>
      </dgm:t>
    </dgm:pt>
    <dgm:pt modelId="{5673D6AB-CA2D-4C40-9626-49A50DB38160}" type="sibTrans" cxnId="{1E493E16-E477-4A8A-9DC1-63B985887B9A}">
      <dgm:prSet/>
      <dgm:spPr/>
      <dgm:t>
        <a:bodyPr/>
        <a:lstStyle/>
        <a:p>
          <a:endParaRPr lang="en-US"/>
        </a:p>
      </dgm:t>
    </dgm:pt>
    <dgm:pt modelId="{D73303C1-D470-4BA7-99BA-14966AA34361}">
      <dgm:prSet phldrT="[Text]"/>
      <dgm:spPr/>
      <dgm:t>
        <a:bodyPr/>
        <a:lstStyle/>
        <a:p>
          <a:r>
            <a:rPr lang="en-US"/>
            <a:t>Bicycle</a:t>
          </a:r>
        </a:p>
      </dgm:t>
    </dgm:pt>
    <dgm:pt modelId="{9B24E155-1582-4FA5-8F58-8FA458D27B3B}" type="parTrans" cxnId="{321E5D8A-4EF7-4A09-9215-74982E919AF5}">
      <dgm:prSet/>
      <dgm:spPr/>
      <dgm:t>
        <a:bodyPr/>
        <a:lstStyle/>
        <a:p>
          <a:endParaRPr lang="en-US"/>
        </a:p>
      </dgm:t>
    </dgm:pt>
    <dgm:pt modelId="{1A1D6E10-2FD3-478C-976A-D5D05C3B8686}" type="sibTrans" cxnId="{321E5D8A-4EF7-4A09-9215-74982E919AF5}">
      <dgm:prSet/>
      <dgm:spPr/>
      <dgm:t>
        <a:bodyPr/>
        <a:lstStyle/>
        <a:p>
          <a:endParaRPr lang="en-US"/>
        </a:p>
      </dgm:t>
    </dgm:pt>
    <dgm:pt modelId="{676A8616-038D-4D6F-B611-C90C3CE37E66}">
      <dgm:prSet phldrT="[Text]"/>
      <dgm:spPr/>
      <dgm:t>
        <a:bodyPr/>
        <a:lstStyle/>
        <a:p>
          <a:r>
            <a:rPr lang="en-US"/>
            <a:t>Car</a:t>
          </a:r>
        </a:p>
      </dgm:t>
    </dgm:pt>
    <dgm:pt modelId="{DE2AE783-F2FC-407E-8DF6-959D5EE4F16C}" type="parTrans" cxnId="{804624AF-39EE-4950-99C1-F59AE253C293}">
      <dgm:prSet/>
      <dgm:spPr/>
      <dgm:t>
        <a:bodyPr/>
        <a:lstStyle/>
        <a:p>
          <a:endParaRPr lang="en-US"/>
        </a:p>
      </dgm:t>
    </dgm:pt>
    <dgm:pt modelId="{A082A3FD-FFC7-4062-945C-90EF1FB0E3B4}" type="sibTrans" cxnId="{804624AF-39EE-4950-99C1-F59AE253C293}">
      <dgm:prSet/>
      <dgm:spPr/>
      <dgm:t>
        <a:bodyPr/>
        <a:lstStyle/>
        <a:p>
          <a:endParaRPr lang="en-US"/>
        </a:p>
      </dgm:t>
    </dgm:pt>
    <dgm:pt modelId="{2608BEFB-00BC-4303-9F6E-9DCB4F7FECD7}">
      <dgm:prSet phldrT="[Text]"/>
      <dgm:spPr/>
      <dgm:t>
        <a:bodyPr/>
        <a:lstStyle/>
        <a:p>
          <a:r>
            <a:rPr lang="en-US"/>
            <a:t>Truck</a:t>
          </a:r>
        </a:p>
      </dgm:t>
    </dgm:pt>
    <dgm:pt modelId="{823C41F0-0EC7-4D61-9F46-03CB5920FBC5}" type="parTrans" cxnId="{0FAFECE2-BFCC-4ABA-8CF8-3FBD25CDE317}">
      <dgm:prSet/>
      <dgm:spPr/>
      <dgm:t>
        <a:bodyPr/>
        <a:lstStyle/>
        <a:p>
          <a:endParaRPr lang="en-US"/>
        </a:p>
      </dgm:t>
    </dgm:pt>
    <dgm:pt modelId="{1348E8B0-7684-4271-B89A-00D123598072}" type="sibTrans" cxnId="{0FAFECE2-BFCC-4ABA-8CF8-3FBD25CDE317}">
      <dgm:prSet/>
      <dgm:spPr/>
      <dgm:t>
        <a:bodyPr/>
        <a:lstStyle/>
        <a:p>
          <a:endParaRPr lang="en-US"/>
        </a:p>
      </dgm:t>
    </dgm:pt>
    <dgm:pt modelId="{9867FAD0-C14C-4984-B0ED-0D05B3576EA0}">
      <dgm:prSet/>
      <dgm:spPr/>
      <dgm:t>
        <a:bodyPr/>
        <a:lstStyle/>
        <a:p>
          <a:r>
            <a:rPr lang="en-US"/>
            <a:t>Hatchback</a:t>
          </a:r>
        </a:p>
      </dgm:t>
    </dgm:pt>
    <dgm:pt modelId="{B17DBD99-BB34-4462-A77B-2E94F023CBD6}" type="parTrans" cxnId="{ECC700CD-624E-457D-AFC1-798BCB8E6AAA}">
      <dgm:prSet/>
      <dgm:spPr/>
      <dgm:t>
        <a:bodyPr/>
        <a:lstStyle/>
        <a:p>
          <a:endParaRPr lang="en-US"/>
        </a:p>
      </dgm:t>
    </dgm:pt>
    <dgm:pt modelId="{49AE232B-7DFF-478C-8FC5-44D5DFCB2467}" type="sibTrans" cxnId="{ECC700CD-624E-457D-AFC1-798BCB8E6AAA}">
      <dgm:prSet/>
      <dgm:spPr/>
      <dgm:t>
        <a:bodyPr/>
        <a:lstStyle/>
        <a:p>
          <a:endParaRPr lang="en-US"/>
        </a:p>
      </dgm:t>
    </dgm:pt>
    <dgm:pt modelId="{1F015B4C-0D1E-4FB9-B88B-C82852FB65CE}">
      <dgm:prSet/>
      <dgm:spPr/>
      <dgm:t>
        <a:bodyPr/>
        <a:lstStyle/>
        <a:p>
          <a:r>
            <a:rPr lang="en-US"/>
            <a:t>Convertible</a:t>
          </a:r>
        </a:p>
      </dgm:t>
    </dgm:pt>
    <dgm:pt modelId="{0D2E7F9A-BC22-4307-AF2C-588E89051BCB}" type="parTrans" cxnId="{62F724EF-FAFD-4809-BAB4-D27FBAB0A67D}">
      <dgm:prSet/>
      <dgm:spPr/>
      <dgm:t>
        <a:bodyPr/>
        <a:lstStyle/>
        <a:p>
          <a:endParaRPr lang="en-US"/>
        </a:p>
      </dgm:t>
    </dgm:pt>
    <dgm:pt modelId="{68AEE260-8142-4502-8373-7485EC232915}" type="sibTrans" cxnId="{62F724EF-FAFD-4809-BAB4-D27FBAB0A67D}">
      <dgm:prSet/>
      <dgm:spPr/>
      <dgm:t>
        <a:bodyPr/>
        <a:lstStyle/>
        <a:p>
          <a:endParaRPr lang="en-US"/>
        </a:p>
      </dgm:t>
    </dgm:pt>
    <dgm:pt modelId="{AD5F3E05-8E7F-4715-876C-D6414A4DCF75}" type="pres">
      <dgm:prSet presAssocID="{F5907F96-F9DE-4371-97BD-935BFCA8A15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B4E2DB8-06DD-4398-BF72-0D8C1A923984}" type="pres">
      <dgm:prSet presAssocID="{226A364A-9FF5-425F-87E5-C766A3197E48}" presName="hierRoot1" presStyleCnt="0">
        <dgm:presLayoutVars>
          <dgm:hierBranch val="init"/>
        </dgm:presLayoutVars>
      </dgm:prSet>
      <dgm:spPr/>
    </dgm:pt>
    <dgm:pt modelId="{AA94EC9D-9B7D-43CB-A073-BE964F33FBC8}" type="pres">
      <dgm:prSet presAssocID="{226A364A-9FF5-425F-87E5-C766A3197E48}" presName="rootComposite1" presStyleCnt="0"/>
      <dgm:spPr/>
    </dgm:pt>
    <dgm:pt modelId="{1E496DB0-184C-4D52-9653-0F520172D27E}" type="pres">
      <dgm:prSet presAssocID="{226A364A-9FF5-425F-87E5-C766A3197E48}" presName="rootText1" presStyleLbl="node0" presStyleIdx="0" presStyleCnt="1">
        <dgm:presLayoutVars>
          <dgm:chPref val="3"/>
        </dgm:presLayoutVars>
      </dgm:prSet>
      <dgm:spPr/>
    </dgm:pt>
    <dgm:pt modelId="{DD130070-C0EE-4828-8F9B-D264D6CA527D}" type="pres">
      <dgm:prSet presAssocID="{226A364A-9FF5-425F-87E5-C766A3197E48}" presName="rootConnector1" presStyleLbl="node1" presStyleIdx="0" presStyleCnt="0"/>
      <dgm:spPr/>
    </dgm:pt>
    <dgm:pt modelId="{A7EE9EF6-F16D-4E5A-83DE-03988922274B}" type="pres">
      <dgm:prSet presAssocID="{226A364A-9FF5-425F-87E5-C766A3197E48}" presName="hierChild2" presStyleCnt="0"/>
      <dgm:spPr/>
    </dgm:pt>
    <dgm:pt modelId="{536680AD-BC6C-4FBF-9310-B8CFE304570E}" type="pres">
      <dgm:prSet presAssocID="{9B24E155-1582-4FA5-8F58-8FA458D27B3B}" presName="Name37" presStyleLbl="parChTrans1D2" presStyleIdx="0" presStyleCnt="3"/>
      <dgm:spPr/>
    </dgm:pt>
    <dgm:pt modelId="{7288414E-29A4-49FA-B958-3887FCE261E7}" type="pres">
      <dgm:prSet presAssocID="{D73303C1-D470-4BA7-99BA-14966AA34361}" presName="hierRoot2" presStyleCnt="0">
        <dgm:presLayoutVars>
          <dgm:hierBranch val="init"/>
        </dgm:presLayoutVars>
      </dgm:prSet>
      <dgm:spPr/>
    </dgm:pt>
    <dgm:pt modelId="{7818E79B-8D7B-403A-8ACD-4EA37245FF82}" type="pres">
      <dgm:prSet presAssocID="{D73303C1-D470-4BA7-99BA-14966AA34361}" presName="rootComposite" presStyleCnt="0"/>
      <dgm:spPr/>
    </dgm:pt>
    <dgm:pt modelId="{4EE3E081-6C1A-4672-A621-0D8CAE29FE02}" type="pres">
      <dgm:prSet presAssocID="{D73303C1-D470-4BA7-99BA-14966AA34361}" presName="rootText" presStyleLbl="node2" presStyleIdx="0" presStyleCnt="3">
        <dgm:presLayoutVars>
          <dgm:chPref val="3"/>
        </dgm:presLayoutVars>
      </dgm:prSet>
      <dgm:spPr/>
    </dgm:pt>
    <dgm:pt modelId="{F1CBF965-8805-4BEE-8B2F-9D58C964DB20}" type="pres">
      <dgm:prSet presAssocID="{D73303C1-D470-4BA7-99BA-14966AA34361}" presName="rootConnector" presStyleLbl="node2" presStyleIdx="0" presStyleCnt="3"/>
      <dgm:spPr/>
    </dgm:pt>
    <dgm:pt modelId="{70368FED-13C2-4348-990C-F5E94872F466}" type="pres">
      <dgm:prSet presAssocID="{D73303C1-D470-4BA7-99BA-14966AA34361}" presName="hierChild4" presStyleCnt="0"/>
      <dgm:spPr/>
    </dgm:pt>
    <dgm:pt modelId="{924C3174-6D66-4419-B4BD-6959C1DBC821}" type="pres">
      <dgm:prSet presAssocID="{D73303C1-D470-4BA7-99BA-14966AA34361}" presName="hierChild5" presStyleCnt="0"/>
      <dgm:spPr/>
    </dgm:pt>
    <dgm:pt modelId="{D291DC15-D66B-4098-97D2-D902074E6D9A}" type="pres">
      <dgm:prSet presAssocID="{DE2AE783-F2FC-407E-8DF6-959D5EE4F16C}" presName="Name37" presStyleLbl="parChTrans1D2" presStyleIdx="1" presStyleCnt="3"/>
      <dgm:spPr/>
    </dgm:pt>
    <dgm:pt modelId="{2457BA37-135D-4935-9366-A67241844D9B}" type="pres">
      <dgm:prSet presAssocID="{676A8616-038D-4D6F-B611-C90C3CE37E66}" presName="hierRoot2" presStyleCnt="0">
        <dgm:presLayoutVars>
          <dgm:hierBranch val="init"/>
        </dgm:presLayoutVars>
      </dgm:prSet>
      <dgm:spPr/>
    </dgm:pt>
    <dgm:pt modelId="{B8E8BD26-8FE1-4DBA-9F46-F30CABDD7F2F}" type="pres">
      <dgm:prSet presAssocID="{676A8616-038D-4D6F-B611-C90C3CE37E66}" presName="rootComposite" presStyleCnt="0"/>
      <dgm:spPr/>
    </dgm:pt>
    <dgm:pt modelId="{C9629018-0397-445C-BE6B-5AC2C8D3C56B}" type="pres">
      <dgm:prSet presAssocID="{676A8616-038D-4D6F-B611-C90C3CE37E66}" presName="rootText" presStyleLbl="node2" presStyleIdx="1" presStyleCnt="3">
        <dgm:presLayoutVars>
          <dgm:chPref val="3"/>
        </dgm:presLayoutVars>
      </dgm:prSet>
      <dgm:spPr/>
    </dgm:pt>
    <dgm:pt modelId="{F4241098-55A8-49DD-B6D8-D1C6DEDC1258}" type="pres">
      <dgm:prSet presAssocID="{676A8616-038D-4D6F-B611-C90C3CE37E66}" presName="rootConnector" presStyleLbl="node2" presStyleIdx="1" presStyleCnt="3"/>
      <dgm:spPr/>
    </dgm:pt>
    <dgm:pt modelId="{C9399915-04D6-4C1F-9F27-465AD9C9C63C}" type="pres">
      <dgm:prSet presAssocID="{676A8616-038D-4D6F-B611-C90C3CE37E66}" presName="hierChild4" presStyleCnt="0"/>
      <dgm:spPr/>
    </dgm:pt>
    <dgm:pt modelId="{88CB93C8-48E4-41ED-8876-3E46882EBD23}" type="pres">
      <dgm:prSet presAssocID="{B17DBD99-BB34-4462-A77B-2E94F023CBD6}" presName="Name37" presStyleLbl="parChTrans1D3" presStyleIdx="0" presStyleCnt="2"/>
      <dgm:spPr/>
    </dgm:pt>
    <dgm:pt modelId="{AEAAD0B3-C1AD-4CAE-9595-488EFA62A634}" type="pres">
      <dgm:prSet presAssocID="{9867FAD0-C14C-4984-B0ED-0D05B3576EA0}" presName="hierRoot2" presStyleCnt="0">
        <dgm:presLayoutVars>
          <dgm:hierBranch val="init"/>
        </dgm:presLayoutVars>
      </dgm:prSet>
      <dgm:spPr/>
    </dgm:pt>
    <dgm:pt modelId="{CED960C6-03A6-4651-8DB8-12B8268B5A62}" type="pres">
      <dgm:prSet presAssocID="{9867FAD0-C14C-4984-B0ED-0D05B3576EA0}" presName="rootComposite" presStyleCnt="0"/>
      <dgm:spPr/>
    </dgm:pt>
    <dgm:pt modelId="{4EB20652-808D-4871-B37A-84FFBE592A59}" type="pres">
      <dgm:prSet presAssocID="{9867FAD0-C14C-4984-B0ED-0D05B3576EA0}" presName="rootText" presStyleLbl="node3" presStyleIdx="0" presStyleCnt="2">
        <dgm:presLayoutVars>
          <dgm:chPref val="3"/>
        </dgm:presLayoutVars>
      </dgm:prSet>
      <dgm:spPr/>
    </dgm:pt>
    <dgm:pt modelId="{F2944B11-7F16-42CE-B5D9-70DB05C32099}" type="pres">
      <dgm:prSet presAssocID="{9867FAD0-C14C-4984-B0ED-0D05B3576EA0}" presName="rootConnector" presStyleLbl="node3" presStyleIdx="0" presStyleCnt="2"/>
      <dgm:spPr/>
    </dgm:pt>
    <dgm:pt modelId="{5C652008-9414-4D33-89E6-883BDE0FFACA}" type="pres">
      <dgm:prSet presAssocID="{9867FAD0-C14C-4984-B0ED-0D05B3576EA0}" presName="hierChild4" presStyleCnt="0"/>
      <dgm:spPr/>
    </dgm:pt>
    <dgm:pt modelId="{CA476260-16C9-4B60-8948-4983E0356CAB}" type="pres">
      <dgm:prSet presAssocID="{9867FAD0-C14C-4984-B0ED-0D05B3576EA0}" presName="hierChild5" presStyleCnt="0"/>
      <dgm:spPr/>
    </dgm:pt>
    <dgm:pt modelId="{E15CB752-3696-484D-9E4F-2CC988BBD3DE}" type="pres">
      <dgm:prSet presAssocID="{0D2E7F9A-BC22-4307-AF2C-588E89051BCB}" presName="Name37" presStyleLbl="parChTrans1D3" presStyleIdx="1" presStyleCnt="2"/>
      <dgm:spPr/>
    </dgm:pt>
    <dgm:pt modelId="{504B5EE4-D91C-4FCD-9AC0-2166ABCE9563}" type="pres">
      <dgm:prSet presAssocID="{1F015B4C-0D1E-4FB9-B88B-C82852FB65CE}" presName="hierRoot2" presStyleCnt="0">
        <dgm:presLayoutVars>
          <dgm:hierBranch val="init"/>
        </dgm:presLayoutVars>
      </dgm:prSet>
      <dgm:spPr/>
    </dgm:pt>
    <dgm:pt modelId="{EAA43F49-87CA-4DB1-819A-552912DCCA5F}" type="pres">
      <dgm:prSet presAssocID="{1F015B4C-0D1E-4FB9-B88B-C82852FB65CE}" presName="rootComposite" presStyleCnt="0"/>
      <dgm:spPr/>
    </dgm:pt>
    <dgm:pt modelId="{CC9B2956-B917-4CA3-B153-577583BD1EC2}" type="pres">
      <dgm:prSet presAssocID="{1F015B4C-0D1E-4FB9-B88B-C82852FB65CE}" presName="rootText" presStyleLbl="node3" presStyleIdx="1" presStyleCnt="2">
        <dgm:presLayoutVars>
          <dgm:chPref val="3"/>
        </dgm:presLayoutVars>
      </dgm:prSet>
      <dgm:spPr/>
    </dgm:pt>
    <dgm:pt modelId="{9ADD8F7E-95A9-4D28-AEBF-556AF35B56D4}" type="pres">
      <dgm:prSet presAssocID="{1F015B4C-0D1E-4FB9-B88B-C82852FB65CE}" presName="rootConnector" presStyleLbl="node3" presStyleIdx="1" presStyleCnt="2"/>
      <dgm:spPr/>
    </dgm:pt>
    <dgm:pt modelId="{78B4D8AF-D903-4CB8-AA4E-5302BC85DBB8}" type="pres">
      <dgm:prSet presAssocID="{1F015B4C-0D1E-4FB9-B88B-C82852FB65CE}" presName="hierChild4" presStyleCnt="0"/>
      <dgm:spPr/>
    </dgm:pt>
    <dgm:pt modelId="{6D10F25A-14CE-4C0F-8FEA-EE84251BAEFD}" type="pres">
      <dgm:prSet presAssocID="{1F015B4C-0D1E-4FB9-B88B-C82852FB65CE}" presName="hierChild5" presStyleCnt="0"/>
      <dgm:spPr/>
    </dgm:pt>
    <dgm:pt modelId="{1CC753BC-58B6-443B-A4C5-DE2BCFFB0433}" type="pres">
      <dgm:prSet presAssocID="{676A8616-038D-4D6F-B611-C90C3CE37E66}" presName="hierChild5" presStyleCnt="0"/>
      <dgm:spPr/>
    </dgm:pt>
    <dgm:pt modelId="{F40DD845-1736-4F8F-A2AA-64CF7AD9F1D1}" type="pres">
      <dgm:prSet presAssocID="{823C41F0-0EC7-4D61-9F46-03CB5920FBC5}" presName="Name37" presStyleLbl="parChTrans1D2" presStyleIdx="2" presStyleCnt="3"/>
      <dgm:spPr/>
    </dgm:pt>
    <dgm:pt modelId="{1DB98B63-BF88-493E-8D52-642F285C23CC}" type="pres">
      <dgm:prSet presAssocID="{2608BEFB-00BC-4303-9F6E-9DCB4F7FECD7}" presName="hierRoot2" presStyleCnt="0">
        <dgm:presLayoutVars>
          <dgm:hierBranch val="init"/>
        </dgm:presLayoutVars>
      </dgm:prSet>
      <dgm:spPr/>
    </dgm:pt>
    <dgm:pt modelId="{11D73127-1890-418F-B38F-1F5EBD6192C7}" type="pres">
      <dgm:prSet presAssocID="{2608BEFB-00BC-4303-9F6E-9DCB4F7FECD7}" presName="rootComposite" presStyleCnt="0"/>
      <dgm:spPr/>
    </dgm:pt>
    <dgm:pt modelId="{699D9117-6AF4-4750-8974-124F305CA326}" type="pres">
      <dgm:prSet presAssocID="{2608BEFB-00BC-4303-9F6E-9DCB4F7FECD7}" presName="rootText" presStyleLbl="node2" presStyleIdx="2" presStyleCnt="3">
        <dgm:presLayoutVars>
          <dgm:chPref val="3"/>
        </dgm:presLayoutVars>
      </dgm:prSet>
      <dgm:spPr/>
    </dgm:pt>
    <dgm:pt modelId="{88233264-D7D7-42BE-BA6A-8AFBFE6EA287}" type="pres">
      <dgm:prSet presAssocID="{2608BEFB-00BC-4303-9F6E-9DCB4F7FECD7}" presName="rootConnector" presStyleLbl="node2" presStyleIdx="2" presStyleCnt="3"/>
      <dgm:spPr/>
    </dgm:pt>
    <dgm:pt modelId="{EBBC9EA7-BB2E-4C58-ACA7-7942BD62B227}" type="pres">
      <dgm:prSet presAssocID="{2608BEFB-00BC-4303-9F6E-9DCB4F7FECD7}" presName="hierChild4" presStyleCnt="0"/>
      <dgm:spPr/>
    </dgm:pt>
    <dgm:pt modelId="{B181ABCA-AB2D-47F7-B1C6-3F87E136CB96}" type="pres">
      <dgm:prSet presAssocID="{2608BEFB-00BC-4303-9F6E-9DCB4F7FECD7}" presName="hierChild5" presStyleCnt="0"/>
      <dgm:spPr/>
    </dgm:pt>
    <dgm:pt modelId="{FDB0CBC4-7565-4EBC-B07E-57480166E719}" type="pres">
      <dgm:prSet presAssocID="{226A364A-9FF5-425F-87E5-C766A3197E48}" presName="hierChild3" presStyleCnt="0"/>
      <dgm:spPr/>
    </dgm:pt>
  </dgm:ptLst>
  <dgm:cxnLst>
    <dgm:cxn modelId="{9AAE3208-74D3-4848-9F69-9A4B045DE4B9}" type="presOf" srcId="{9B24E155-1582-4FA5-8F58-8FA458D27B3B}" destId="{536680AD-BC6C-4FBF-9310-B8CFE304570E}" srcOrd="0" destOrd="0" presId="urn:microsoft.com/office/officeart/2005/8/layout/orgChart1"/>
    <dgm:cxn modelId="{80FBAA10-C903-4E68-BADB-230243F27D43}" type="presOf" srcId="{B17DBD99-BB34-4462-A77B-2E94F023CBD6}" destId="{88CB93C8-48E4-41ED-8876-3E46882EBD23}" srcOrd="0" destOrd="0" presId="urn:microsoft.com/office/officeart/2005/8/layout/orgChart1"/>
    <dgm:cxn modelId="{1E493E16-E477-4A8A-9DC1-63B985887B9A}" srcId="{F5907F96-F9DE-4371-97BD-935BFCA8A152}" destId="{226A364A-9FF5-425F-87E5-C766A3197E48}" srcOrd="0" destOrd="0" parTransId="{3E48D833-C308-4189-B082-78798707E0C3}" sibTransId="{5673D6AB-CA2D-4C40-9626-49A50DB38160}"/>
    <dgm:cxn modelId="{82D2F21A-A6CD-47DE-86D8-186DF46D75A8}" type="presOf" srcId="{823C41F0-0EC7-4D61-9F46-03CB5920FBC5}" destId="{F40DD845-1736-4F8F-A2AA-64CF7AD9F1D1}" srcOrd="0" destOrd="0" presId="urn:microsoft.com/office/officeart/2005/8/layout/orgChart1"/>
    <dgm:cxn modelId="{C2957522-0EE8-44AD-8E68-EEE48039197E}" type="presOf" srcId="{9867FAD0-C14C-4984-B0ED-0D05B3576EA0}" destId="{4EB20652-808D-4871-B37A-84FFBE592A59}" srcOrd="0" destOrd="0" presId="urn:microsoft.com/office/officeart/2005/8/layout/orgChart1"/>
    <dgm:cxn modelId="{4F8BB43E-5759-4E01-B03B-EF2BD3CB7599}" type="presOf" srcId="{226A364A-9FF5-425F-87E5-C766A3197E48}" destId="{1E496DB0-184C-4D52-9653-0F520172D27E}" srcOrd="0" destOrd="0" presId="urn:microsoft.com/office/officeart/2005/8/layout/orgChart1"/>
    <dgm:cxn modelId="{C342F248-E85D-4087-8887-E60CC1BB0D03}" type="presOf" srcId="{2608BEFB-00BC-4303-9F6E-9DCB4F7FECD7}" destId="{699D9117-6AF4-4750-8974-124F305CA326}" srcOrd="0" destOrd="0" presId="urn:microsoft.com/office/officeart/2005/8/layout/orgChart1"/>
    <dgm:cxn modelId="{F7F16569-92E4-4938-9E46-27135F597D2E}" type="presOf" srcId="{1F015B4C-0D1E-4FB9-B88B-C82852FB65CE}" destId="{9ADD8F7E-95A9-4D28-AEBF-556AF35B56D4}" srcOrd="1" destOrd="0" presId="urn:microsoft.com/office/officeart/2005/8/layout/orgChart1"/>
    <dgm:cxn modelId="{54D5776D-7655-46B1-9637-94A48A91567B}" type="presOf" srcId="{F5907F96-F9DE-4371-97BD-935BFCA8A152}" destId="{AD5F3E05-8E7F-4715-876C-D6414A4DCF75}" srcOrd="0" destOrd="0" presId="urn:microsoft.com/office/officeart/2005/8/layout/orgChart1"/>
    <dgm:cxn modelId="{79F9E96E-E686-4077-8E65-8DCEF3805AEC}" type="presOf" srcId="{2608BEFB-00BC-4303-9F6E-9DCB4F7FECD7}" destId="{88233264-D7D7-42BE-BA6A-8AFBFE6EA287}" srcOrd="1" destOrd="0" presId="urn:microsoft.com/office/officeart/2005/8/layout/orgChart1"/>
    <dgm:cxn modelId="{A8478574-A522-4466-A175-919909575A47}" type="presOf" srcId="{D73303C1-D470-4BA7-99BA-14966AA34361}" destId="{4EE3E081-6C1A-4672-A621-0D8CAE29FE02}" srcOrd="0" destOrd="0" presId="urn:microsoft.com/office/officeart/2005/8/layout/orgChart1"/>
    <dgm:cxn modelId="{FE8E5082-4BC3-4513-AA2A-2466F66F86BC}" type="presOf" srcId="{0D2E7F9A-BC22-4307-AF2C-588E89051BCB}" destId="{E15CB752-3696-484D-9E4F-2CC988BBD3DE}" srcOrd="0" destOrd="0" presId="urn:microsoft.com/office/officeart/2005/8/layout/orgChart1"/>
    <dgm:cxn modelId="{321E5D8A-4EF7-4A09-9215-74982E919AF5}" srcId="{226A364A-9FF5-425F-87E5-C766A3197E48}" destId="{D73303C1-D470-4BA7-99BA-14966AA34361}" srcOrd="0" destOrd="0" parTransId="{9B24E155-1582-4FA5-8F58-8FA458D27B3B}" sibTransId="{1A1D6E10-2FD3-478C-976A-D5D05C3B8686}"/>
    <dgm:cxn modelId="{0EFEB58A-2870-435F-A005-B69BEC351249}" type="presOf" srcId="{676A8616-038D-4D6F-B611-C90C3CE37E66}" destId="{F4241098-55A8-49DD-B6D8-D1C6DEDC1258}" srcOrd="1" destOrd="0" presId="urn:microsoft.com/office/officeart/2005/8/layout/orgChart1"/>
    <dgm:cxn modelId="{A9428E91-8A58-4EB0-90CA-E84514274560}" type="presOf" srcId="{DE2AE783-F2FC-407E-8DF6-959D5EE4F16C}" destId="{D291DC15-D66B-4098-97D2-D902074E6D9A}" srcOrd="0" destOrd="0" presId="urn:microsoft.com/office/officeart/2005/8/layout/orgChart1"/>
    <dgm:cxn modelId="{B6885599-CD57-4D2E-B8D5-24EF87D0CF18}" type="presOf" srcId="{676A8616-038D-4D6F-B611-C90C3CE37E66}" destId="{C9629018-0397-445C-BE6B-5AC2C8D3C56B}" srcOrd="0" destOrd="0" presId="urn:microsoft.com/office/officeart/2005/8/layout/orgChart1"/>
    <dgm:cxn modelId="{CB2EEF9A-7A11-4878-BC60-D6C5D97278F2}" type="presOf" srcId="{1F015B4C-0D1E-4FB9-B88B-C82852FB65CE}" destId="{CC9B2956-B917-4CA3-B153-577583BD1EC2}" srcOrd="0" destOrd="0" presId="urn:microsoft.com/office/officeart/2005/8/layout/orgChart1"/>
    <dgm:cxn modelId="{02A984A6-3C0A-4AF9-9564-5734AC9A20F0}" type="presOf" srcId="{226A364A-9FF5-425F-87E5-C766A3197E48}" destId="{DD130070-C0EE-4828-8F9B-D264D6CA527D}" srcOrd="1" destOrd="0" presId="urn:microsoft.com/office/officeart/2005/8/layout/orgChart1"/>
    <dgm:cxn modelId="{804624AF-39EE-4950-99C1-F59AE253C293}" srcId="{226A364A-9FF5-425F-87E5-C766A3197E48}" destId="{676A8616-038D-4D6F-B611-C90C3CE37E66}" srcOrd="1" destOrd="0" parTransId="{DE2AE783-F2FC-407E-8DF6-959D5EE4F16C}" sibTransId="{A082A3FD-FFC7-4062-945C-90EF1FB0E3B4}"/>
    <dgm:cxn modelId="{ECC700CD-624E-457D-AFC1-798BCB8E6AAA}" srcId="{676A8616-038D-4D6F-B611-C90C3CE37E66}" destId="{9867FAD0-C14C-4984-B0ED-0D05B3576EA0}" srcOrd="0" destOrd="0" parTransId="{B17DBD99-BB34-4462-A77B-2E94F023CBD6}" sibTransId="{49AE232B-7DFF-478C-8FC5-44D5DFCB2467}"/>
    <dgm:cxn modelId="{0FAFECE2-BFCC-4ABA-8CF8-3FBD25CDE317}" srcId="{226A364A-9FF5-425F-87E5-C766A3197E48}" destId="{2608BEFB-00BC-4303-9F6E-9DCB4F7FECD7}" srcOrd="2" destOrd="0" parTransId="{823C41F0-0EC7-4D61-9F46-03CB5920FBC5}" sibTransId="{1348E8B0-7684-4271-B89A-00D123598072}"/>
    <dgm:cxn modelId="{6F6ADDEC-39F5-4AE9-905A-2480302A2169}" type="presOf" srcId="{9867FAD0-C14C-4984-B0ED-0D05B3576EA0}" destId="{F2944B11-7F16-42CE-B5D9-70DB05C32099}" srcOrd="1" destOrd="0" presId="urn:microsoft.com/office/officeart/2005/8/layout/orgChart1"/>
    <dgm:cxn modelId="{0200F8ED-05F1-4706-A8AC-EB62A4D9898A}" type="presOf" srcId="{D73303C1-D470-4BA7-99BA-14966AA34361}" destId="{F1CBF965-8805-4BEE-8B2F-9D58C964DB20}" srcOrd="1" destOrd="0" presId="urn:microsoft.com/office/officeart/2005/8/layout/orgChart1"/>
    <dgm:cxn modelId="{62F724EF-FAFD-4809-BAB4-D27FBAB0A67D}" srcId="{676A8616-038D-4D6F-B611-C90C3CE37E66}" destId="{1F015B4C-0D1E-4FB9-B88B-C82852FB65CE}" srcOrd="1" destOrd="0" parTransId="{0D2E7F9A-BC22-4307-AF2C-588E89051BCB}" sibTransId="{68AEE260-8142-4502-8373-7485EC232915}"/>
    <dgm:cxn modelId="{7B9956A6-9527-494C-8962-968F4F9A4AFA}" type="presParOf" srcId="{AD5F3E05-8E7F-4715-876C-D6414A4DCF75}" destId="{3B4E2DB8-06DD-4398-BF72-0D8C1A923984}" srcOrd="0" destOrd="0" presId="urn:microsoft.com/office/officeart/2005/8/layout/orgChart1"/>
    <dgm:cxn modelId="{4BB4CE57-2557-4F9F-915E-A980DF111497}" type="presParOf" srcId="{3B4E2DB8-06DD-4398-BF72-0D8C1A923984}" destId="{AA94EC9D-9B7D-43CB-A073-BE964F33FBC8}" srcOrd="0" destOrd="0" presId="urn:microsoft.com/office/officeart/2005/8/layout/orgChart1"/>
    <dgm:cxn modelId="{041ADC89-E125-4870-B9D4-135D1F6CE174}" type="presParOf" srcId="{AA94EC9D-9B7D-43CB-A073-BE964F33FBC8}" destId="{1E496DB0-184C-4D52-9653-0F520172D27E}" srcOrd="0" destOrd="0" presId="urn:microsoft.com/office/officeart/2005/8/layout/orgChart1"/>
    <dgm:cxn modelId="{B37BC941-3979-4982-AB37-312AFBF7FB0D}" type="presParOf" srcId="{AA94EC9D-9B7D-43CB-A073-BE964F33FBC8}" destId="{DD130070-C0EE-4828-8F9B-D264D6CA527D}" srcOrd="1" destOrd="0" presId="urn:microsoft.com/office/officeart/2005/8/layout/orgChart1"/>
    <dgm:cxn modelId="{E778C1FA-E2FF-4E40-AFCF-4CBC336D3885}" type="presParOf" srcId="{3B4E2DB8-06DD-4398-BF72-0D8C1A923984}" destId="{A7EE9EF6-F16D-4E5A-83DE-03988922274B}" srcOrd="1" destOrd="0" presId="urn:microsoft.com/office/officeart/2005/8/layout/orgChart1"/>
    <dgm:cxn modelId="{885B7919-B5FF-4A54-A22B-7EC717250146}" type="presParOf" srcId="{A7EE9EF6-F16D-4E5A-83DE-03988922274B}" destId="{536680AD-BC6C-4FBF-9310-B8CFE304570E}" srcOrd="0" destOrd="0" presId="urn:microsoft.com/office/officeart/2005/8/layout/orgChart1"/>
    <dgm:cxn modelId="{2CF3BAFE-BA56-42C1-A976-3AB35F9C222B}" type="presParOf" srcId="{A7EE9EF6-F16D-4E5A-83DE-03988922274B}" destId="{7288414E-29A4-49FA-B958-3887FCE261E7}" srcOrd="1" destOrd="0" presId="urn:microsoft.com/office/officeart/2005/8/layout/orgChart1"/>
    <dgm:cxn modelId="{449ADD46-E235-4701-A867-3E46EF2CC515}" type="presParOf" srcId="{7288414E-29A4-49FA-B958-3887FCE261E7}" destId="{7818E79B-8D7B-403A-8ACD-4EA37245FF82}" srcOrd="0" destOrd="0" presId="urn:microsoft.com/office/officeart/2005/8/layout/orgChart1"/>
    <dgm:cxn modelId="{F3B5570B-EC64-417D-889F-EBB6FE916578}" type="presParOf" srcId="{7818E79B-8D7B-403A-8ACD-4EA37245FF82}" destId="{4EE3E081-6C1A-4672-A621-0D8CAE29FE02}" srcOrd="0" destOrd="0" presId="urn:microsoft.com/office/officeart/2005/8/layout/orgChart1"/>
    <dgm:cxn modelId="{99D3C10B-5357-450A-8393-7156A54228DB}" type="presParOf" srcId="{7818E79B-8D7B-403A-8ACD-4EA37245FF82}" destId="{F1CBF965-8805-4BEE-8B2F-9D58C964DB20}" srcOrd="1" destOrd="0" presId="urn:microsoft.com/office/officeart/2005/8/layout/orgChart1"/>
    <dgm:cxn modelId="{E054DC39-FC02-4DE9-9A74-492244AD5FAC}" type="presParOf" srcId="{7288414E-29A4-49FA-B958-3887FCE261E7}" destId="{70368FED-13C2-4348-990C-F5E94872F466}" srcOrd="1" destOrd="0" presId="urn:microsoft.com/office/officeart/2005/8/layout/orgChart1"/>
    <dgm:cxn modelId="{0436E963-1F7B-44FA-9EFF-72B070B4025E}" type="presParOf" srcId="{7288414E-29A4-49FA-B958-3887FCE261E7}" destId="{924C3174-6D66-4419-B4BD-6959C1DBC821}" srcOrd="2" destOrd="0" presId="urn:microsoft.com/office/officeart/2005/8/layout/orgChart1"/>
    <dgm:cxn modelId="{1CBC004A-0B98-4C75-9937-227C541EDBCA}" type="presParOf" srcId="{A7EE9EF6-F16D-4E5A-83DE-03988922274B}" destId="{D291DC15-D66B-4098-97D2-D902074E6D9A}" srcOrd="2" destOrd="0" presId="urn:microsoft.com/office/officeart/2005/8/layout/orgChart1"/>
    <dgm:cxn modelId="{E973DE8D-28C5-4C00-9C4F-E44B79069AC2}" type="presParOf" srcId="{A7EE9EF6-F16D-4E5A-83DE-03988922274B}" destId="{2457BA37-135D-4935-9366-A67241844D9B}" srcOrd="3" destOrd="0" presId="urn:microsoft.com/office/officeart/2005/8/layout/orgChart1"/>
    <dgm:cxn modelId="{57264F52-8A56-41F2-A946-79DB1FF48F36}" type="presParOf" srcId="{2457BA37-135D-4935-9366-A67241844D9B}" destId="{B8E8BD26-8FE1-4DBA-9F46-F30CABDD7F2F}" srcOrd="0" destOrd="0" presId="urn:microsoft.com/office/officeart/2005/8/layout/orgChart1"/>
    <dgm:cxn modelId="{FFC4E43D-6D8A-4832-9A72-9CC62B14EEDD}" type="presParOf" srcId="{B8E8BD26-8FE1-4DBA-9F46-F30CABDD7F2F}" destId="{C9629018-0397-445C-BE6B-5AC2C8D3C56B}" srcOrd="0" destOrd="0" presId="urn:microsoft.com/office/officeart/2005/8/layout/orgChart1"/>
    <dgm:cxn modelId="{B9311C01-F20A-4DD1-9E98-674E6DAFE1B1}" type="presParOf" srcId="{B8E8BD26-8FE1-4DBA-9F46-F30CABDD7F2F}" destId="{F4241098-55A8-49DD-B6D8-D1C6DEDC1258}" srcOrd="1" destOrd="0" presId="urn:microsoft.com/office/officeart/2005/8/layout/orgChart1"/>
    <dgm:cxn modelId="{18505C95-FA70-442A-AB01-FFB84351DD67}" type="presParOf" srcId="{2457BA37-135D-4935-9366-A67241844D9B}" destId="{C9399915-04D6-4C1F-9F27-465AD9C9C63C}" srcOrd="1" destOrd="0" presId="urn:microsoft.com/office/officeart/2005/8/layout/orgChart1"/>
    <dgm:cxn modelId="{3EB6E266-DB0D-470B-9E0D-1A6E635DD910}" type="presParOf" srcId="{C9399915-04D6-4C1F-9F27-465AD9C9C63C}" destId="{88CB93C8-48E4-41ED-8876-3E46882EBD23}" srcOrd="0" destOrd="0" presId="urn:microsoft.com/office/officeart/2005/8/layout/orgChart1"/>
    <dgm:cxn modelId="{23D6FCB6-5CCE-40E1-A72A-0565367BF608}" type="presParOf" srcId="{C9399915-04D6-4C1F-9F27-465AD9C9C63C}" destId="{AEAAD0B3-C1AD-4CAE-9595-488EFA62A634}" srcOrd="1" destOrd="0" presId="urn:microsoft.com/office/officeart/2005/8/layout/orgChart1"/>
    <dgm:cxn modelId="{6E26785B-CD76-4511-BB2F-EE973152DCD8}" type="presParOf" srcId="{AEAAD0B3-C1AD-4CAE-9595-488EFA62A634}" destId="{CED960C6-03A6-4651-8DB8-12B8268B5A62}" srcOrd="0" destOrd="0" presId="urn:microsoft.com/office/officeart/2005/8/layout/orgChart1"/>
    <dgm:cxn modelId="{AB03D808-7248-4591-90B9-10C7B42473D6}" type="presParOf" srcId="{CED960C6-03A6-4651-8DB8-12B8268B5A62}" destId="{4EB20652-808D-4871-B37A-84FFBE592A59}" srcOrd="0" destOrd="0" presId="urn:microsoft.com/office/officeart/2005/8/layout/orgChart1"/>
    <dgm:cxn modelId="{204EE9B8-C31D-477C-B7EF-5FC92A7F9A5D}" type="presParOf" srcId="{CED960C6-03A6-4651-8DB8-12B8268B5A62}" destId="{F2944B11-7F16-42CE-B5D9-70DB05C32099}" srcOrd="1" destOrd="0" presId="urn:microsoft.com/office/officeart/2005/8/layout/orgChart1"/>
    <dgm:cxn modelId="{67838E4D-7ABE-446C-BF38-2A06E632E716}" type="presParOf" srcId="{AEAAD0B3-C1AD-4CAE-9595-488EFA62A634}" destId="{5C652008-9414-4D33-89E6-883BDE0FFACA}" srcOrd="1" destOrd="0" presId="urn:microsoft.com/office/officeart/2005/8/layout/orgChart1"/>
    <dgm:cxn modelId="{B248014F-CA19-4AC7-87E5-A916F72FF7B9}" type="presParOf" srcId="{AEAAD0B3-C1AD-4CAE-9595-488EFA62A634}" destId="{CA476260-16C9-4B60-8948-4983E0356CAB}" srcOrd="2" destOrd="0" presId="urn:microsoft.com/office/officeart/2005/8/layout/orgChart1"/>
    <dgm:cxn modelId="{93A5C944-6463-4DB4-AEF9-68B943B8A5D6}" type="presParOf" srcId="{C9399915-04D6-4C1F-9F27-465AD9C9C63C}" destId="{E15CB752-3696-484D-9E4F-2CC988BBD3DE}" srcOrd="2" destOrd="0" presId="urn:microsoft.com/office/officeart/2005/8/layout/orgChart1"/>
    <dgm:cxn modelId="{ED618A31-D444-415A-9EF9-5AEAD64E9B0D}" type="presParOf" srcId="{C9399915-04D6-4C1F-9F27-465AD9C9C63C}" destId="{504B5EE4-D91C-4FCD-9AC0-2166ABCE9563}" srcOrd="3" destOrd="0" presId="urn:microsoft.com/office/officeart/2005/8/layout/orgChart1"/>
    <dgm:cxn modelId="{F6D4C182-C359-4BB0-9293-B83991E8914D}" type="presParOf" srcId="{504B5EE4-D91C-4FCD-9AC0-2166ABCE9563}" destId="{EAA43F49-87CA-4DB1-819A-552912DCCA5F}" srcOrd="0" destOrd="0" presId="urn:microsoft.com/office/officeart/2005/8/layout/orgChart1"/>
    <dgm:cxn modelId="{600DBE60-C3D8-47EB-830C-1C699A8538E3}" type="presParOf" srcId="{EAA43F49-87CA-4DB1-819A-552912DCCA5F}" destId="{CC9B2956-B917-4CA3-B153-577583BD1EC2}" srcOrd="0" destOrd="0" presId="urn:microsoft.com/office/officeart/2005/8/layout/orgChart1"/>
    <dgm:cxn modelId="{E04D04DC-F49B-4497-9940-6FF825EBDB1A}" type="presParOf" srcId="{EAA43F49-87CA-4DB1-819A-552912DCCA5F}" destId="{9ADD8F7E-95A9-4D28-AEBF-556AF35B56D4}" srcOrd="1" destOrd="0" presId="urn:microsoft.com/office/officeart/2005/8/layout/orgChart1"/>
    <dgm:cxn modelId="{B75D971A-B1F8-4824-92BE-C8BF62FC4FA3}" type="presParOf" srcId="{504B5EE4-D91C-4FCD-9AC0-2166ABCE9563}" destId="{78B4D8AF-D903-4CB8-AA4E-5302BC85DBB8}" srcOrd="1" destOrd="0" presId="urn:microsoft.com/office/officeart/2005/8/layout/orgChart1"/>
    <dgm:cxn modelId="{BC546D16-C0A4-4E8E-9B8F-476EA0D12911}" type="presParOf" srcId="{504B5EE4-D91C-4FCD-9AC0-2166ABCE9563}" destId="{6D10F25A-14CE-4C0F-8FEA-EE84251BAEFD}" srcOrd="2" destOrd="0" presId="urn:microsoft.com/office/officeart/2005/8/layout/orgChart1"/>
    <dgm:cxn modelId="{E656BDF6-205A-4341-A482-06ACA7A151CF}" type="presParOf" srcId="{2457BA37-135D-4935-9366-A67241844D9B}" destId="{1CC753BC-58B6-443B-A4C5-DE2BCFFB0433}" srcOrd="2" destOrd="0" presId="urn:microsoft.com/office/officeart/2005/8/layout/orgChart1"/>
    <dgm:cxn modelId="{35783D08-63C9-473F-853D-9B4F094AD749}" type="presParOf" srcId="{A7EE9EF6-F16D-4E5A-83DE-03988922274B}" destId="{F40DD845-1736-4F8F-A2AA-64CF7AD9F1D1}" srcOrd="4" destOrd="0" presId="urn:microsoft.com/office/officeart/2005/8/layout/orgChart1"/>
    <dgm:cxn modelId="{BE8D9E9C-789E-4390-B2DA-503F15E901B1}" type="presParOf" srcId="{A7EE9EF6-F16D-4E5A-83DE-03988922274B}" destId="{1DB98B63-BF88-493E-8D52-642F285C23CC}" srcOrd="5" destOrd="0" presId="urn:microsoft.com/office/officeart/2005/8/layout/orgChart1"/>
    <dgm:cxn modelId="{D6AB11F2-2B30-4418-AB68-6631E49CA2A2}" type="presParOf" srcId="{1DB98B63-BF88-493E-8D52-642F285C23CC}" destId="{11D73127-1890-418F-B38F-1F5EBD6192C7}" srcOrd="0" destOrd="0" presId="urn:microsoft.com/office/officeart/2005/8/layout/orgChart1"/>
    <dgm:cxn modelId="{F9756B93-8634-4701-83FC-791F28F53B00}" type="presParOf" srcId="{11D73127-1890-418F-B38F-1F5EBD6192C7}" destId="{699D9117-6AF4-4750-8974-124F305CA326}" srcOrd="0" destOrd="0" presId="urn:microsoft.com/office/officeart/2005/8/layout/orgChart1"/>
    <dgm:cxn modelId="{FACD6186-74A6-4FD9-A469-19E27E15FDE1}" type="presParOf" srcId="{11D73127-1890-418F-B38F-1F5EBD6192C7}" destId="{88233264-D7D7-42BE-BA6A-8AFBFE6EA287}" srcOrd="1" destOrd="0" presId="urn:microsoft.com/office/officeart/2005/8/layout/orgChart1"/>
    <dgm:cxn modelId="{A2101194-7AC4-4B55-BAFB-9C1C6644DC92}" type="presParOf" srcId="{1DB98B63-BF88-493E-8D52-642F285C23CC}" destId="{EBBC9EA7-BB2E-4C58-ACA7-7942BD62B227}" srcOrd="1" destOrd="0" presId="urn:microsoft.com/office/officeart/2005/8/layout/orgChart1"/>
    <dgm:cxn modelId="{EA7C716E-10EE-4F15-8A31-AA433C58782E}" type="presParOf" srcId="{1DB98B63-BF88-493E-8D52-642F285C23CC}" destId="{B181ABCA-AB2D-47F7-B1C6-3F87E136CB96}" srcOrd="2" destOrd="0" presId="urn:microsoft.com/office/officeart/2005/8/layout/orgChart1"/>
    <dgm:cxn modelId="{41E8587E-B7C2-43AD-8DD4-34E3A836120F}" type="presParOf" srcId="{3B4E2DB8-06DD-4398-BF72-0D8C1A923984}" destId="{FDB0CBC4-7565-4EBC-B07E-57480166E71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0DD845-1736-4F8F-A2AA-64CF7AD9F1D1}">
      <dsp:nvSpPr>
        <dsp:cNvPr id="0" name=""/>
        <dsp:cNvSpPr/>
      </dsp:nvSpPr>
      <dsp:spPr>
        <a:xfrm>
          <a:off x="2743200" y="609523"/>
          <a:ext cx="1470819" cy="2552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633"/>
              </a:lnTo>
              <a:lnTo>
                <a:pt x="1470819" y="127633"/>
              </a:lnTo>
              <a:lnTo>
                <a:pt x="1470819" y="25526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5CB752-3696-484D-9E4F-2CC988BBD3DE}">
      <dsp:nvSpPr>
        <dsp:cNvPr id="0" name=""/>
        <dsp:cNvSpPr/>
      </dsp:nvSpPr>
      <dsp:spPr>
        <a:xfrm>
          <a:off x="2256978" y="1472566"/>
          <a:ext cx="182333" cy="14221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7"/>
              </a:lnTo>
              <a:lnTo>
                <a:pt x="182333" y="14221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B93C8-48E4-41ED-8876-3E46882EBD23}">
      <dsp:nvSpPr>
        <dsp:cNvPr id="0" name=""/>
        <dsp:cNvSpPr/>
      </dsp:nvSpPr>
      <dsp:spPr>
        <a:xfrm>
          <a:off x="2256978" y="1472566"/>
          <a:ext cx="182333" cy="559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9154"/>
              </a:lnTo>
              <a:lnTo>
                <a:pt x="182333" y="5591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91DC15-D66B-4098-97D2-D902074E6D9A}">
      <dsp:nvSpPr>
        <dsp:cNvPr id="0" name=""/>
        <dsp:cNvSpPr/>
      </dsp:nvSpPr>
      <dsp:spPr>
        <a:xfrm>
          <a:off x="2697480" y="609523"/>
          <a:ext cx="91440" cy="2552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526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6680AD-BC6C-4FBF-9310-B8CFE304570E}">
      <dsp:nvSpPr>
        <dsp:cNvPr id="0" name=""/>
        <dsp:cNvSpPr/>
      </dsp:nvSpPr>
      <dsp:spPr>
        <a:xfrm>
          <a:off x="1272380" y="609523"/>
          <a:ext cx="1470819" cy="255266"/>
        </a:xfrm>
        <a:custGeom>
          <a:avLst/>
          <a:gdLst/>
          <a:ahLst/>
          <a:cxnLst/>
          <a:rect l="0" t="0" r="0" b="0"/>
          <a:pathLst>
            <a:path>
              <a:moveTo>
                <a:pt x="1470819" y="0"/>
              </a:moveTo>
              <a:lnTo>
                <a:pt x="1470819" y="127633"/>
              </a:lnTo>
              <a:lnTo>
                <a:pt x="0" y="127633"/>
              </a:lnTo>
              <a:lnTo>
                <a:pt x="0" y="25526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496DB0-184C-4D52-9653-0F520172D27E}">
      <dsp:nvSpPr>
        <dsp:cNvPr id="0" name=""/>
        <dsp:cNvSpPr/>
      </dsp:nvSpPr>
      <dsp:spPr>
        <a:xfrm>
          <a:off x="2135423" y="1746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Vehicle</a:t>
          </a:r>
        </a:p>
      </dsp:txBody>
      <dsp:txXfrm>
        <a:off x="2135423" y="1746"/>
        <a:ext cx="1215553" cy="607776"/>
      </dsp:txXfrm>
    </dsp:sp>
    <dsp:sp modelId="{4EE3E081-6C1A-4672-A621-0D8CAE29FE02}">
      <dsp:nvSpPr>
        <dsp:cNvPr id="0" name=""/>
        <dsp:cNvSpPr/>
      </dsp:nvSpPr>
      <dsp:spPr>
        <a:xfrm>
          <a:off x="664603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Bicycle</a:t>
          </a:r>
        </a:p>
      </dsp:txBody>
      <dsp:txXfrm>
        <a:off x="664603" y="864790"/>
        <a:ext cx="1215553" cy="607776"/>
      </dsp:txXfrm>
    </dsp:sp>
    <dsp:sp modelId="{C9629018-0397-445C-BE6B-5AC2C8D3C56B}">
      <dsp:nvSpPr>
        <dsp:cNvPr id="0" name=""/>
        <dsp:cNvSpPr/>
      </dsp:nvSpPr>
      <dsp:spPr>
        <a:xfrm>
          <a:off x="2135423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Car</a:t>
          </a:r>
        </a:p>
      </dsp:txBody>
      <dsp:txXfrm>
        <a:off x="2135423" y="864790"/>
        <a:ext cx="1215553" cy="607776"/>
      </dsp:txXfrm>
    </dsp:sp>
    <dsp:sp modelId="{4EB20652-808D-4871-B37A-84FFBE592A59}">
      <dsp:nvSpPr>
        <dsp:cNvPr id="0" name=""/>
        <dsp:cNvSpPr/>
      </dsp:nvSpPr>
      <dsp:spPr>
        <a:xfrm>
          <a:off x="2439311" y="1727833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Hatchback</a:t>
          </a:r>
        </a:p>
      </dsp:txBody>
      <dsp:txXfrm>
        <a:off x="2439311" y="1727833"/>
        <a:ext cx="1215553" cy="607776"/>
      </dsp:txXfrm>
    </dsp:sp>
    <dsp:sp modelId="{CC9B2956-B917-4CA3-B153-577583BD1EC2}">
      <dsp:nvSpPr>
        <dsp:cNvPr id="0" name=""/>
        <dsp:cNvSpPr/>
      </dsp:nvSpPr>
      <dsp:spPr>
        <a:xfrm>
          <a:off x="2439311" y="2590876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Convertible</a:t>
          </a:r>
        </a:p>
      </dsp:txBody>
      <dsp:txXfrm>
        <a:off x="2439311" y="2590876"/>
        <a:ext cx="1215553" cy="607776"/>
      </dsp:txXfrm>
    </dsp:sp>
    <dsp:sp modelId="{699D9117-6AF4-4750-8974-124F305CA326}">
      <dsp:nvSpPr>
        <dsp:cNvPr id="0" name=""/>
        <dsp:cNvSpPr/>
      </dsp:nvSpPr>
      <dsp:spPr>
        <a:xfrm>
          <a:off x="3606243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Truck</a:t>
          </a:r>
        </a:p>
      </dsp:txBody>
      <dsp:txXfrm>
        <a:off x="3606243" y="864790"/>
        <a:ext cx="1215553" cy="6077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0D71F-6817-47E4-9872-8D3B7E616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Aaditya</dc:creator>
  <cp:keywords/>
  <dc:description/>
  <cp:lastModifiedBy>Verma, Aaditya</cp:lastModifiedBy>
  <cp:revision>23</cp:revision>
  <dcterms:created xsi:type="dcterms:W3CDTF">2025-10-26T18:34:00Z</dcterms:created>
  <dcterms:modified xsi:type="dcterms:W3CDTF">2025-10-27T16:12:00Z</dcterms:modified>
</cp:coreProperties>
</file>