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08" w:rsidRDefault="00797408" w:rsidP="00F53774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9740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第11章</w:t>
      </w:r>
      <w:r w:rsidR="009B65F3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79740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项目风险管理</w:t>
      </w:r>
    </w:p>
    <w:p w:rsidR="00F53774" w:rsidRDefault="00F53774" w:rsidP="00F53774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lang w:val="zh-CN"/>
        </w:rPr>
        <w:id w:val="1847435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0" w:name="_GoBack" w:displacedByCustomXml="prev"/>
        <w:bookmarkEnd w:id="0" w:displacedByCustomXml="prev"/>
        <w:p w:rsidR="00A51D53" w:rsidRPr="006A3AA5" w:rsidRDefault="00A51D53" w:rsidP="006A3AA5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6A3AA5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6A3AA5" w:rsidRPr="006A3AA5" w:rsidRDefault="00A51D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6A3AA5">
            <w:rPr>
              <w:b/>
            </w:rPr>
            <w:fldChar w:fldCharType="begin"/>
          </w:r>
          <w:r w:rsidRPr="006A3AA5">
            <w:rPr>
              <w:b/>
            </w:rPr>
            <w:instrText xml:space="preserve"> TOC \o "1-3" \h \z \u </w:instrText>
          </w:r>
          <w:r w:rsidRPr="006A3AA5">
            <w:rPr>
              <w:b/>
            </w:rPr>
            <w:fldChar w:fldCharType="separate"/>
          </w:r>
          <w:hyperlink w:anchor="_Toc456794272" w:history="1">
            <w:r w:rsidR="006A3AA5"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11.1  </w:t>
            </w:r>
            <w:r w:rsidR="006A3AA5"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规划风险管理</w:t>
            </w:r>
            <w:r w:rsidR="006A3AA5" w:rsidRPr="006A3AA5">
              <w:rPr>
                <w:b/>
                <w:noProof/>
                <w:webHidden/>
              </w:rPr>
              <w:tab/>
            </w:r>
            <w:r w:rsidR="006A3AA5" w:rsidRPr="006A3AA5">
              <w:rPr>
                <w:b/>
                <w:noProof/>
                <w:webHidden/>
              </w:rPr>
              <w:fldChar w:fldCharType="begin"/>
            </w:r>
            <w:r w:rsidR="006A3AA5" w:rsidRPr="006A3AA5">
              <w:rPr>
                <w:b/>
                <w:noProof/>
                <w:webHidden/>
              </w:rPr>
              <w:instrText xml:space="preserve"> PAGEREF _Toc456794272 \h </w:instrText>
            </w:r>
            <w:r w:rsidR="006A3AA5" w:rsidRPr="006A3AA5">
              <w:rPr>
                <w:b/>
                <w:noProof/>
                <w:webHidden/>
              </w:rPr>
            </w:r>
            <w:r w:rsidR="006A3AA5" w:rsidRPr="006A3AA5">
              <w:rPr>
                <w:b/>
                <w:noProof/>
                <w:webHidden/>
              </w:rPr>
              <w:fldChar w:fldCharType="separate"/>
            </w:r>
            <w:r w:rsidR="006A3AA5" w:rsidRPr="006A3AA5">
              <w:rPr>
                <w:b/>
                <w:noProof/>
                <w:webHidden/>
              </w:rPr>
              <w:t>3</w:t>
            </w:r>
            <w:r w:rsidR="006A3AA5"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3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11.1.1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规划风险管理：输入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_Toc456794273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3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4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11.1.2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规划风险管理：工具与技术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_Toc456794274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3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5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11.1.3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规划风险管理：输出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_Toc456794275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3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6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识别风险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_Toc456794276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4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7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11.2.1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识别风险：输入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_Toc456794277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4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8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11.2.2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识别风险：工具与技术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_Toc456794278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4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79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11.2.3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识别风险：输出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_Toc456794279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4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0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实施定性风险分析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_Toc456794280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5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1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11.3.1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实施定性风险分析：输入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_Toc456794281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5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2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11.3.2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实施定性风险分析：工具与技术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_Toc456794282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5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3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11.3.3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实施定性风险分析：输出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_Toc456794283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5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4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11.4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实施定量风险分析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_Toc456794284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6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5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11.4.1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实施定量风险分析：输入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_Toc456794285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6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6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11.4.2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实施定量风险分析：工具与技术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_Toc456794286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6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7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11.4.3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实施定量风险分析：输出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_Toc456794287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6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8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11.5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规划风险应对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_Toc456794288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7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89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11.5.1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规划风险应对：输入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_Toc456794289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7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0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11.5.2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规划风险应对：工具与技术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_Toc456794290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7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1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11.5.3  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规划风险应对：输出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_Toc456794291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7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2" w:history="1">
            <w:r w:rsidRPr="006A3AA5">
              <w:rPr>
                <w:rStyle w:val="a3"/>
                <w:rFonts w:ascii="微软雅黑" w:eastAsia="微软雅黑" w:hAnsi="微软雅黑" w:cs="宋体"/>
                <w:b/>
                <w:noProof/>
                <w:kern w:val="0"/>
              </w:rPr>
              <w:t xml:space="preserve">11.6  </w:t>
            </w:r>
            <w:r w:rsidRPr="006A3AA5">
              <w:rPr>
                <w:rStyle w:val="a3"/>
                <w:rFonts w:ascii="微软雅黑" w:eastAsia="微软雅黑" w:hAnsi="微软雅黑" w:cs="宋体" w:hint="eastAsia"/>
                <w:b/>
                <w:noProof/>
                <w:kern w:val="0"/>
              </w:rPr>
              <w:t>控制风险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_Toc456794292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8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3" w:history="1">
            <w:r w:rsidRPr="006A3AA5">
              <w:rPr>
                <w:rStyle w:val="a3"/>
                <w:rFonts w:ascii="微软雅黑" w:eastAsia="微软雅黑" w:hAnsi="微软雅黑" w:cs="宋体"/>
                <w:b/>
                <w:noProof/>
                <w:kern w:val="0"/>
              </w:rPr>
              <w:t>11.6</w:t>
            </w:r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.1  </w:t>
            </w:r>
            <w:r w:rsidRPr="006A3AA5">
              <w:rPr>
                <w:rStyle w:val="a3"/>
                <w:rFonts w:ascii="微软雅黑" w:eastAsia="微软雅黑" w:hAnsi="微软雅黑" w:cs="宋体" w:hint="eastAsia"/>
                <w:b/>
                <w:noProof/>
                <w:kern w:val="0"/>
              </w:rPr>
              <w:t>控制风险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：输入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_Toc456794293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8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4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11.6.2  </w:t>
            </w:r>
            <w:r w:rsidRPr="006A3AA5">
              <w:rPr>
                <w:rStyle w:val="a3"/>
                <w:rFonts w:ascii="微软雅黑" w:eastAsia="微软雅黑" w:hAnsi="微软雅黑" w:cs="宋体" w:hint="eastAsia"/>
                <w:b/>
                <w:noProof/>
                <w:kern w:val="0"/>
              </w:rPr>
              <w:t>控制风险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：工具与技术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_Toc456794294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8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6A3AA5" w:rsidRPr="006A3AA5" w:rsidRDefault="006A3AA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4295" w:history="1">
            <w:r w:rsidRPr="006A3AA5">
              <w:rPr>
                <w:rStyle w:val="a3"/>
                <w:rFonts w:ascii="微软雅黑" w:eastAsia="微软雅黑" w:hAnsi="微软雅黑"/>
                <w:b/>
                <w:noProof/>
                <w:kern w:val="0"/>
              </w:rPr>
              <w:t xml:space="preserve">11.6.3  </w:t>
            </w:r>
            <w:r w:rsidRPr="006A3AA5">
              <w:rPr>
                <w:rStyle w:val="a3"/>
                <w:rFonts w:ascii="微软雅黑" w:eastAsia="微软雅黑" w:hAnsi="微软雅黑" w:cs="宋体" w:hint="eastAsia"/>
                <w:b/>
                <w:noProof/>
                <w:kern w:val="0"/>
              </w:rPr>
              <w:t>控制风险</w:t>
            </w:r>
            <w:r w:rsidRPr="006A3AA5">
              <w:rPr>
                <w:rStyle w:val="a3"/>
                <w:rFonts w:ascii="微软雅黑" w:eastAsia="微软雅黑" w:hAnsi="微软雅黑" w:hint="eastAsia"/>
                <w:b/>
                <w:noProof/>
                <w:kern w:val="0"/>
              </w:rPr>
              <w:t>：输出</w:t>
            </w:r>
            <w:r w:rsidRPr="006A3AA5">
              <w:rPr>
                <w:b/>
                <w:noProof/>
                <w:webHidden/>
              </w:rPr>
              <w:tab/>
            </w:r>
            <w:r w:rsidRPr="006A3AA5">
              <w:rPr>
                <w:b/>
                <w:noProof/>
                <w:webHidden/>
              </w:rPr>
              <w:fldChar w:fldCharType="begin"/>
            </w:r>
            <w:r w:rsidRPr="006A3AA5">
              <w:rPr>
                <w:b/>
                <w:noProof/>
                <w:webHidden/>
              </w:rPr>
              <w:instrText xml:space="preserve"> PAGEREF _Toc456794295 \h </w:instrText>
            </w:r>
            <w:r w:rsidRPr="006A3AA5">
              <w:rPr>
                <w:b/>
                <w:noProof/>
                <w:webHidden/>
              </w:rPr>
            </w:r>
            <w:r w:rsidRPr="006A3AA5">
              <w:rPr>
                <w:b/>
                <w:noProof/>
                <w:webHidden/>
              </w:rPr>
              <w:fldChar w:fldCharType="separate"/>
            </w:r>
            <w:r w:rsidRPr="006A3AA5">
              <w:rPr>
                <w:b/>
                <w:noProof/>
                <w:webHidden/>
              </w:rPr>
              <w:t>8</w:t>
            </w:r>
            <w:r w:rsidRPr="006A3AA5">
              <w:rPr>
                <w:b/>
                <w:noProof/>
                <w:webHidden/>
              </w:rPr>
              <w:fldChar w:fldCharType="end"/>
            </w:r>
          </w:hyperlink>
        </w:p>
        <w:p w:rsidR="00A51D53" w:rsidRDefault="00A51D53">
          <w:r w:rsidRPr="006A3AA5">
            <w:rPr>
              <w:b/>
              <w:bCs/>
              <w:lang w:val="zh-CN"/>
            </w:rPr>
            <w:fldChar w:fldCharType="end"/>
          </w:r>
        </w:p>
      </w:sdtContent>
    </w:sdt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A51D53" w:rsidRDefault="00A51D53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797408" w:rsidRPr="00A51D53" w:rsidRDefault="00797408" w:rsidP="00A51D5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4272"/>
      <w:r w:rsidRPr="00A51D53">
        <w:rPr>
          <w:rFonts w:ascii="微软雅黑" w:eastAsia="微软雅黑" w:hAnsi="微软雅黑"/>
          <w:kern w:val="0"/>
          <w:sz w:val="24"/>
          <w:szCs w:val="24"/>
        </w:rPr>
        <w:lastRenderedPageBreak/>
        <w:t>11.1</w:t>
      </w:r>
      <w:r w:rsidR="00A51D53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A51D53">
        <w:rPr>
          <w:rFonts w:ascii="微软雅黑" w:eastAsia="微软雅黑" w:hAnsi="微软雅黑"/>
          <w:kern w:val="0"/>
          <w:sz w:val="24"/>
          <w:szCs w:val="24"/>
        </w:rPr>
        <w:t>规划风险管理</w:t>
      </w:r>
      <w:bookmarkEnd w:id="1"/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790257"/>
      <w:bookmarkStart w:id="3" w:name="_Toc456456039"/>
      <w:bookmarkStart w:id="4" w:name="_Toc456792702"/>
      <w:bookmarkStart w:id="5" w:name="_Toc456794273"/>
      <w:r w:rsidRPr="00A51D53">
        <w:rPr>
          <w:rFonts w:ascii="微软雅黑" w:eastAsia="微软雅黑" w:hAnsi="微软雅黑"/>
          <w:kern w:val="0"/>
          <w:sz w:val="24"/>
          <w:szCs w:val="24"/>
        </w:rPr>
        <w:t>11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.1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A51D53">
        <w:rPr>
          <w:rFonts w:ascii="微软雅黑" w:eastAsia="微软雅黑" w:hAnsi="微软雅黑"/>
          <w:kern w:val="0"/>
          <w:sz w:val="24"/>
          <w:szCs w:val="24"/>
        </w:rPr>
        <w:t>规划风险管理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  <w:bookmarkEnd w:id="4"/>
      <w:bookmarkEnd w:id="5"/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735929" w:rsidP="00A51D5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790258"/>
      <w:bookmarkStart w:id="7" w:name="_Toc456456040"/>
      <w:bookmarkStart w:id="8" w:name="_Toc456792703"/>
      <w:bookmarkStart w:id="9" w:name="_Toc456794274"/>
      <w:r w:rsidRPr="00A51D53">
        <w:rPr>
          <w:rFonts w:ascii="微软雅黑" w:eastAsia="微软雅黑" w:hAnsi="微软雅黑"/>
          <w:kern w:val="0"/>
          <w:sz w:val="24"/>
          <w:szCs w:val="24"/>
        </w:rPr>
        <w:t>11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.1</w:t>
      </w:r>
      <w:r w:rsidR="00A51D53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A51D53">
        <w:rPr>
          <w:rFonts w:ascii="微软雅黑" w:eastAsia="微软雅黑" w:hAnsi="微软雅黑"/>
          <w:kern w:val="0"/>
          <w:sz w:val="24"/>
          <w:szCs w:val="24"/>
        </w:rPr>
        <w:t>规划风险管理</w:t>
      </w:r>
      <w:r w:rsidR="00A51D53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6"/>
      <w:bookmarkEnd w:id="7"/>
      <w:bookmarkEnd w:id="8"/>
      <w:bookmarkEnd w:id="9"/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A51D53" w:rsidP="00A51D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1D53" w:rsidRDefault="00735929" w:rsidP="00A51D5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790259"/>
      <w:bookmarkStart w:id="11" w:name="_Toc456456041"/>
      <w:bookmarkStart w:id="12" w:name="_Toc456792704"/>
      <w:bookmarkStart w:id="13" w:name="_Toc456794275"/>
      <w:r w:rsidRPr="00A51D53">
        <w:rPr>
          <w:rFonts w:ascii="微软雅黑" w:eastAsia="微软雅黑" w:hAnsi="微软雅黑"/>
          <w:kern w:val="0"/>
          <w:sz w:val="24"/>
          <w:szCs w:val="24"/>
        </w:rPr>
        <w:t>11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.1</w:t>
      </w:r>
      <w:r w:rsidR="00A51D53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A51D53">
        <w:rPr>
          <w:rFonts w:ascii="微软雅黑" w:eastAsia="微软雅黑" w:hAnsi="微软雅黑"/>
          <w:kern w:val="0"/>
          <w:sz w:val="24"/>
          <w:szCs w:val="24"/>
        </w:rPr>
        <w:t>规划风险管理</w:t>
      </w:r>
      <w:r w:rsidR="00A51D53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0"/>
      <w:bookmarkEnd w:id="11"/>
      <w:bookmarkEnd w:id="12"/>
      <w:bookmarkEnd w:id="13"/>
    </w:p>
    <w:p w:rsidR="00797408" w:rsidRDefault="00797408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797408" w:rsidRPr="00735929" w:rsidRDefault="00797408" w:rsidP="0073592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4276"/>
      <w:r w:rsidRPr="00735929">
        <w:rPr>
          <w:rFonts w:ascii="微软雅黑" w:eastAsia="微软雅黑" w:hAnsi="微软雅黑"/>
          <w:kern w:val="0"/>
          <w:sz w:val="24"/>
          <w:szCs w:val="24"/>
        </w:rPr>
        <w:lastRenderedPageBreak/>
        <w:t>11.2</w:t>
      </w:r>
      <w:r w:rsidR="00735929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735929">
        <w:rPr>
          <w:rFonts w:ascii="微软雅黑" w:eastAsia="微软雅黑" w:hAnsi="微软雅黑"/>
          <w:kern w:val="0"/>
          <w:sz w:val="24"/>
          <w:szCs w:val="24"/>
        </w:rPr>
        <w:t>识别风险</w:t>
      </w:r>
      <w:bookmarkEnd w:id="14"/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4277"/>
      <w:r w:rsidRPr="00735929">
        <w:rPr>
          <w:rFonts w:ascii="微软雅黑" w:eastAsia="微软雅黑" w:hAnsi="微软雅黑"/>
          <w:kern w:val="0"/>
          <w:sz w:val="24"/>
          <w:szCs w:val="24"/>
        </w:rPr>
        <w:t>11.2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735929">
        <w:rPr>
          <w:rFonts w:ascii="微软雅黑" w:eastAsia="微软雅黑" w:hAnsi="微软雅黑"/>
          <w:kern w:val="0"/>
          <w:sz w:val="24"/>
          <w:szCs w:val="24"/>
        </w:rPr>
        <w:t>识别风险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5"/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4278"/>
      <w:r w:rsidRPr="00735929">
        <w:rPr>
          <w:rFonts w:ascii="微软雅黑" w:eastAsia="微软雅黑" w:hAnsi="微软雅黑"/>
          <w:kern w:val="0"/>
          <w:sz w:val="24"/>
          <w:szCs w:val="24"/>
        </w:rPr>
        <w:t>11.2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735929">
        <w:rPr>
          <w:rFonts w:ascii="微软雅黑" w:eastAsia="微软雅黑" w:hAnsi="微软雅黑"/>
          <w:kern w:val="0"/>
          <w:sz w:val="24"/>
          <w:szCs w:val="24"/>
        </w:rPr>
        <w:t>识别风险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6"/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35929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4279"/>
      <w:r w:rsidRPr="00735929">
        <w:rPr>
          <w:rFonts w:ascii="微软雅黑" w:eastAsia="微软雅黑" w:hAnsi="微软雅黑"/>
          <w:kern w:val="0"/>
          <w:sz w:val="24"/>
          <w:szCs w:val="24"/>
        </w:rPr>
        <w:t>11.2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735929">
        <w:rPr>
          <w:rFonts w:ascii="微软雅黑" w:eastAsia="微软雅黑" w:hAnsi="微软雅黑"/>
          <w:kern w:val="0"/>
          <w:sz w:val="24"/>
          <w:szCs w:val="24"/>
        </w:rPr>
        <w:t>识别风险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7"/>
    </w:p>
    <w:p w:rsidR="00735929" w:rsidRDefault="00735929" w:rsidP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97408" w:rsidRDefault="00797408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797408" w:rsidRPr="00EB3E3A" w:rsidRDefault="00797408" w:rsidP="00EB3E3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4280"/>
      <w:r w:rsidRPr="00EB3E3A">
        <w:rPr>
          <w:rFonts w:ascii="微软雅黑" w:eastAsia="微软雅黑" w:hAnsi="微软雅黑"/>
          <w:kern w:val="0"/>
          <w:sz w:val="24"/>
          <w:szCs w:val="24"/>
        </w:rPr>
        <w:lastRenderedPageBreak/>
        <w:t>11.3</w:t>
      </w:r>
      <w:r w:rsidR="00EB3E3A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B3E3A">
        <w:rPr>
          <w:rFonts w:ascii="微软雅黑" w:eastAsia="微软雅黑" w:hAnsi="微软雅黑"/>
          <w:kern w:val="0"/>
          <w:sz w:val="24"/>
          <w:szCs w:val="24"/>
        </w:rPr>
        <w:t>实施定性风险分析</w:t>
      </w:r>
      <w:bookmarkEnd w:id="18"/>
    </w:p>
    <w:p w:rsidR="00797408" w:rsidRDefault="00797408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794281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EB3E3A"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EB3E3A" w:rsidRPr="00EB3E3A">
        <w:rPr>
          <w:rFonts w:ascii="微软雅黑" w:eastAsia="微软雅黑" w:hAnsi="微软雅黑"/>
          <w:kern w:val="0"/>
          <w:sz w:val="24"/>
          <w:szCs w:val="24"/>
        </w:rPr>
        <w:t>实施定性风险分析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9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794282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EB3E3A"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="00EB3E3A" w:rsidRPr="00EB3E3A">
        <w:rPr>
          <w:rFonts w:ascii="微软雅黑" w:eastAsia="微软雅黑" w:hAnsi="微软雅黑"/>
          <w:kern w:val="0"/>
          <w:sz w:val="24"/>
          <w:szCs w:val="24"/>
        </w:rPr>
        <w:t>实施定性风险分析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0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1" w:name="_Toc456794283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EB3E3A"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="00EB3E3A" w:rsidRPr="00EB3E3A">
        <w:rPr>
          <w:rFonts w:ascii="微软雅黑" w:eastAsia="微软雅黑" w:hAnsi="微软雅黑"/>
          <w:kern w:val="0"/>
          <w:sz w:val="24"/>
          <w:szCs w:val="24"/>
        </w:rPr>
        <w:t>实施定性风险分析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1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Pr="00351A0A" w:rsidRDefault="00735929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797408" w:rsidRPr="00C10C75" w:rsidRDefault="00797408" w:rsidP="00C10C7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2" w:name="_Toc456794284"/>
      <w:r w:rsidRPr="00C10C75">
        <w:rPr>
          <w:rFonts w:ascii="微软雅黑" w:eastAsia="微软雅黑" w:hAnsi="微软雅黑"/>
          <w:kern w:val="0"/>
          <w:sz w:val="24"/>
          <w:szCs w:val="24"/>
        </w:rPr>
        <w:lastRenderedPageBreak/>
        <w:t>11.4</w:t>
      </w:r>
      <w:r w:rsidR="00C10C75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C10C75">
        <w:rPr>
          <w:rFonts w:ascii="微软雅黑" w:eastAsia="微软雅黑" w:hAnsi="微软雅黑"/>
          <w:kern w:val="0"/>
          <w:sz w:val="24"/>
          <w:szCs w:val="24"/>
        </w:rPr>
        <w:t>实施定量风险分析</w:t>
      </w:r>
      <w:bookmarkEnd w:id="22"/>
    </w:p>
    <w:p w:rsidR="00797408" w:rsidRDefault="00797408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3" w:name="_Toc456794285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C10C75">
        <w:rPr>
          <w:rFonts w:ascii="微软雅黑" w:eastAsia="微软雅黑" w:hAnsi="微软雅黑"/>
          <w:kern w:val="0"/>
          <w:sz w:val="24"/>
          <w:szCs w:val="24"/>
        </w:rPr>
        <w:t>4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C10C75" w:rsidRPr="00C10C75">
        <w:rPr>
          <w:rFonts w:ascii="微软雅黑" w:eastAsia="微软雅黑" w:hAnsi="微软雅黑"/>
          <w:kern w:val="0"/>
          <w:sz w:val="24"/>
          <w:szCs w:val="24"/>
        </w:rPr>
        <w:t>实施定量风险分析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3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4" w:name="_Toc456794286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C10C75">
        <w:rPr>
          <w:rFonts w:ascii="微软雅黑" w:eastAsia="微软雅黑" w:hAnsi="微软雅黑"/>
          <w:kern w:val="0"/>
          <w:sz w:val="24"/>
          <w:szCs w:val="24"/>
        </w:rPr>
        <w:t>4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="00C10C75" w:rsidRPr="00C10C75">
        <w:rPr>
          <w:rFonts w:ascii="微软雅黑" w:eastAsia="微软雅黑" w:hAnsi="微软雅黑"/>
          <w:kern w:val="0"/>
          <w:sz w:val="24"/>
          <w:szCs w:val="24"/>
        </w:rPr>
        <w:t>实施定量风险分析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4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5" w:name="_Toc456794287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 w:rsidR="00C10C75">
        <w:rPr>
          <w:rFonts w:ascii="微软雅黑" w:eastAsia="微软雅黑" w:hAnsi="微软雅黑"/>
          <w:kern w:val="0"/>
          <w:sz w:val="24"/>
          <w:szCs w:val="24"/>
        </w:rPr>
        <w:t>4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="00C10C75" w:rsidRPr="00C10C75">
        <w:rPr>
          <w:rFonts w:ascii="微软雅黑" w:eastAsia="微软雅黑" w:hAnsi="微软雅黑"/>
          <w:kern w:val="0"/>
          <w:sz w:val="24"/>
          <w:szCs w:val="24"/>
        </w:rPr>
        <w:t>实施定量风险分析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5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Pr="00351A0A" w:rsidRDefault="00735929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797408" w:rsidRPr="00351A0A" w:rsidRDefault="00797408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6" w:name="_Toc456794288"/>
      <w:r w:rsidRPr="00351A0A">
        <w:rPr>
          <w:rFonts w:ascii="微软雅黑" w:eastAsia="微软雅黑" w:hAnsi="微软雅黑"/>
          <w:kern w:val="0"/>
          <w:sz w:val="24"/>
          <w:szCs w:val="24"/>
        </w:rPr>
        <w:lastRenderedPageBreak/>
        <w:t>11.5</w:t>
      </w:r>
      <w:r w:rsidR="003C5828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351A0A">
        <w:rPr>
          <w:rFonts w:ascii="微软雅黑" w:eastAsia="微软雅黑" w:hAnsi="微软雅黑"/>
          <w:kern w:val="0"/>
          <w:sz w:val="24"/>
          <w:szCs w:val="24"/>
        </w:rPr>
        <w:t>规划风险应对</w:t>
      </w:r>
      <w:bookmarkEnd w:id="26"/>
    </w:p>
    <w:p w:rsidR="00797408" w:rsidRDefault="00797408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7" w:name="_Toc456794289"/>
      <w:r w:rsidRPr="00351A0A">
        <w:rPr>
          <w:rFonts w:ascii="微软雅黑" w:eastAsia="微软雅黑" w:hAnsi="微软雅黑"/>
          <w:kern w:val="0"/>
          <w:sz w:val="24"/>
          <w:szCs w:val="24"/>
        </w:rPr>
        <w:t>11.5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351A0A">
        <w:rPr>
          <w:rFonts w:ascii="微软雅黑" w:eastAsia="微软雅黑" w:hAnsi="微软雅黑"/>
          <w:kern w:val="0"/>
          <w:sz w:val="24"/>
          <w:szCs w:val="24"/>
        </w:rPr>
        <w:t>规划风险应对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7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8" w:name="_Toc456794290"/>
      <w:r w:rsidRPr="00351A0A">
        <w:rPr>
          <w:rFonts w:ascii="微软雅黑" w:eastAsia="微软雅黑" w:hAnsi="微软雅黑"/>
          <w:kern w:val="0"/>
          <w:sz w:val="24"/>
          <w:szCs w:val="24"/>
        </w:rPr>
        <w:t>11.5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351A0A">
        <w:rPr>
          <w:rFonts w:ascii="微软雅黑" w:eastAsia="微软雅黑" w:hAnsi="微软雅黑"/>
          <w:kern w:val="0"/>
          <w:sz w:val="24"/>
          <w:szCs w:val="24"/>
        </w:rPr>
        <w:t>规划风险应对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8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9" w:name="_Toc456794291"/>
      <w:r w:rsidRPr="00351A0A">
        <w:rPr>
          <w:rFonts w:ascii="微软雅黑" w:eastAsia="微软雅黑" w:hAnsi="微软雅黑"/>
          <w:kern w:val="0"/>
          <w:sz w:val="24"/>
          <w:szCs w:val="24"/>
        </w:rPr>
        <w:t>11.5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351A0A">
        <w:rPr>
          <w:rFonts w:ascii="微软雅黑" w:eastAsia="微软雅黑" w:hAnsi="微软雅黑"/>
          <w:kern w:val="0"/>
          <w:sz w:val="24"/>
          <w:szCs w:val="24"/>
        </w:rPr>
        <w:t>规划风险应对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9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Pr="00351A0A" w:rsidRDefault="00735929" w:rsidP="007974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35929" w:rsidRDefault="0073592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797408" w:rsidRPr="00797408" w:rsidRDefault="00797408" w:rsidP="00351A0A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bookmarkStart w:id="30" w:name="_Toc456794292"/>
      <w:r w:rsidRPr="007974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11.6</w:t>
      </w:r>
      <w:r w:rsidR="00735929" w:rsidRPr="00351A0A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r w:rsidRPr="00797408">
        <w:rPr>
          <w:rFonts w:ascii="微软雅黑" w:eastAsia="微软雅黑" w:hAnsi="微软雅黑" w:cs="宋体"/>
          <w:kern w:val="0"/>
          <w:sz w:val="24"/>
          <w:szCs w:val="24"/>
        </w:rPr>
        <w:t>控制风险</w:t>
      </w:r>
      <w:bookmarkEnd w:id="30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1" w:name="_Toc456794293"/>
      <w:r w:rsidRPr="00797408">
        <w:rPr>
          <w:rFonts w:ascii="微软雅黑" w:eastAsia="微软雅黑" w:hAnsi="微软雅黑" w:cs="宋体"/>
          <w:kern w:val="0"/>
          <w:sz w:val="24"/>
          <w:szCs w:val="24"/>
        </w:rPr>
        <w:t>11.6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797408">
        <w:rPr>
          <w:rFonts w:ascii="微软雅黑" w:eastAsia="微软雅黑" w:hAnsi="微软雅黑" w:cs="宋体"/>
          <w:kern w:val="0"/>
          <w:sz w:val="24"/>
          <w:szCs w:val="24"/>
        </w:rPr>
        <w:t>控制风险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31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2" w:name="_Toc456794294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>
        <w:rPr>
          <w:rFonts w:ascii="微软雅黑" w:eastAsia="微软雅黑" w:hAnsi="微软雅黑"/>
          <w:kern w:val="0"/>
          <w:sz w:val="24"/>
          <w:szCs w:val="24"/>
        </w:rPr>
        <w:t>6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797408">
        <w:rPr>
          <w:rFonts w:ascii="微软雅黑" w:eastAsia="微软雅黑" w:hAnsi="微软雅黑" w:cs="宋体"/>
          <w:kern w:val="0"/>
          <w:sz w:val="24"/>
          <w:szCs w:val="24"/>
        </w:rPr>
        <w:t>控制风险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32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51A0A" w:rsidRDefault="00351A0A" w:rsidP="00351A0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3" w:name="_Toc456794295"/>
      <w:r w:rsidRPr="00735929">
        <w:rPr>
          <w:rFonts w:ascii="微软雅黑" w:eastAsia="微软雅黑" w:hAnsi="微软雅黑"/>
          <w:kern w:val="0"/>
          <w:sz w:val="24"/>
          <w:szCs w:val="24"/>
        </w:rPr>
        <w:t>11.</w:t>
      </w:r>
      <w:r>
        <w:rPr>
          <w:rFonts w:ascii="微软雅黑" w:eastAsia="微软雅黑" w:hAnsi="微软雅黑"/>
          <w:kern w:val="0"/>
          <w:sz w:val="24"/>
          <w:szCs w:val="24"/>
        </w:rPr>
        <w:t>6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797408">
        <w:rPr>
          <w:rFonts w:ascii="微软雅黑" w:eastAsia="微软雅黑" w:hAnsi="微软雅黑" w:cs="宋体"/>
          <w:kern w:val="0"/>
          <w:sz w:val="24"/>
          <w:szCs w:val="24"/>
        </w:rPr>
        <w:t>控制风险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33"/>
    </w:p>
    <w:p w:rsidR="00351A0A" w:rsidRDefault="00351A0A" w:rsidP="00351A0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D45EE" w:rsidRPr="00351A0A" w:rsidRDefault="00ED45EE">
      <w:pPr>
        <w:rPr>
          <w:rFonts w:ascii="微软雅黑" w:eastAsia="微软雅黑" w:hAnsi="微软雅黑"/>
        </w:rPr>
      </w:pPr>
    </w:p>
    <w:sectPr w:rsidR="00ED45EE" w:rsidRPr="0035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7A"/>
    <w:rsid w:val="00351A0A"/>
    <w:rsid w:val="003C5828"/>
    <w:rsid w:val="006A3AA5"/>
    <w:rsid w:val="00735929"/>
    <w:rsid w:val="00797408"/>
    <w:rsid w:val="007F6DED"/>
    <w:rsid w:val="008B2B7A"/>
    <w:rsid w:val="009B65F3"/>
    <w:rsid w:val="00A51D53"/>
    <w:rsid w:val="00C10C75"/>
    <w:rsid w:val="00EB3E3A"/>
    <w:rsid w:val="00ED45EE"/>
    <w:rsid w:val="00F5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31819-B858-4E43-89AA-570197A8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1D5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D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1D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51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A3AA5"/>
    <w:pPr>
      <w:ind w:leftChars="200" w:left="420"/>
    </w:pPr>
  </w:style>
  <w:style w:type="character" w:styleId="a3">
    <w:name w:val="Hyperlink"/>
    <w:basedOn w:val="a0"/>
    <w:uiPriority w:val="99"/>
    <w:unhideWhenUsed/>
    <w:rsid w:val="006A3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B2EA-4963-4B4F-A13B-439E777F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2016-06-30T07:06:00Z</dcterms:created>
  <dcterms:modified xsi:type="dcterms:W3CDTF">2016-07-20T08:09:00Z</dcterms:modified>
</cp:coreProperties>
</file>