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56"/>
          <w:szCs w:val="56"/>
        </w:rPr>
        <w:t xml:space="preserve">Define Problem Statements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Structuring Core Challenges in Ticket Assignment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Streamlining Ticket Assignment for Efficient Support Operations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1. Problem Statement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A strong problem statement is specific, measurable, and user-centered. It describes the gap between what is and what should be.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Statement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[ User/Role ] needs a way to [ Goal/Need ]</w:t>
            </w:r>
          </w:p>
          <w:p>
            <w:pPr>
              <w:spacing w:before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because [ Insight/Root Cause ] which results in [ Impact ].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2. Identified Problem Statements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Problem Statement 1 — Agent Overload &amp; Uneven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User/Role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Support Team Lead &amp;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Goal/Need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Balanced ticket distribution that matches agent capacity and expertise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Tickets are assigned manually without visibility into agent workload or 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Some agents receive 3x more tickets than others, causing burnout and slow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Support agents need a fair, automated workload distribution system because manual assignment ignores capacity, leading to agent burnout and SLA breaches.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Problem Statement 2 — Misrouted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User/Role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Customers &amp; Support Specialists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Goal/Need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Tickets routed to the most qualified agent on the first 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 skill-matching layer exists; tickets are assigned by availability 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35% of tickets are reassigned at least once, doubling resolution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Customers need their issues resolved by a skilled agent on first contact because misrouting causes repeated handoffs, eroding trust and satisfaction.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Problem Statement 3 — Lack of Real-Time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User/Role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Support Managers &amp; Team 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Goal/Need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Live dashboard showing ticket queue status, agent availability, and SLA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Current system lacks a unified view; data lives in multiple disconnected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Managers cannot proactively intervene on at-risk tickets until after SLA is breached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Support managers need a real-time operations dashboard because fragmented data prevents proactive escalation, causing avoidable SLA violations.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3. Validation Checklist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Before finalising a problem statement, confirm: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It describes a real pain point supported by data or user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It is specific enough to guide ideation without prescribing a solution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It is understood and agreed upon by key stakeholders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It can be measured — success criteria can be defined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It is scoped to a manageable focus area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2026-04-05T05:44:57.060Z</dcterms:created>
  <dcterms:modified xsi:type="dcterms:W3CDTF">2026-04-05T05:44:57.060Z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