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700"/>
              <w:left w:type="dxa" w:w="500"/>
              <w:bottom w:type="dxa" w:w="700"/>
              <w:right w:type="dxa" w:w="500"/>
            </w:tcMar>
          </w:tcPr>
          <w:p>
            <w:pPr>
              <w:spacing w:after="120" w:before="0"/>
              <w:jc w:val="center"/>
            </w:pPr>
            <w:r>
              <w:rPr>
                <w:rFonts w:ascii="Arial" w:cs="Arial" w:eastAsia="Arial" w:hAnsi="Arial"/>
                <w:b/>
                <w:bCs/>
                <w:color w:val="7799BB"/>
                <w:sz w:val="18"/>
                <w:szCs w:val="18"/>
              </w:rPr>
              <w:t xml:space="preserve">SUPPORT OPERATIONS  •  PROJECT DEVELOPMENT PHASE</w:t>
            </w:r>
          </w:p>
          <w:p>
            <w:pPr>
              <w:spacing w:after="140" w:before="0"/>
              <w:jc w:val="center"/>
            </w:pPr>
            <w:r>
              <w:rPr>
                <w:rFonts w:ascii="Arial" w:cs="Arial" w:eastAsia="Arial" w:hAnsi="Arial"/>
                <w:b/>
                <w:bCs/>
                <w:color w:val="FFFFFF"/>
                <w:sz w:val="50"/>
                <w:szCs w:val="50"/>
              </w:rPr>
              <w:t xml:space="preserve">Salesforce</w:t>
            </w:r>
          </w:p>
          <w:p>
            <w:pPr>
              <w:spacing w:after="300" w:before="0"/>
              <w:jc w:val="center"/>
            </w:pPr>
            <w:r>
              <w:rPr>
                <w:rFonts w:ascii="Arial" w:cs="Arial" w:eastAsia="Arial" w:hAnsi="Arial"/>
                <w:color w:val="88BBDD"/>
                <w:sz w:val="26"/>
                <w:szCs w:val="26"/>
              </w:rPr>
              <w:t xml:space="preserve">Performance Testing for Salesforce Service Cloud Integration</w:t>
            </w:r>
          </w:p>
          <w:p>
            <w:pPr>
              <w:spacing w:after="0" w:before="0"/>
              <w:jc w:val="center"/>
            </w:pPr>
            <w:r>
              <w:rPr>
                <w:rFonts w:ascii="Arial" w:cs="Arial" w:eastAsia="Arial" w:hAnsi="Arial"/>
                <w:i/>
                <w:iCs/>
                <w:color w:val="6688AA"/>
                <w:sz w:val="19"/>
                <w:szCs w:val="19"/>
              </w:rPr>
              <w:t xml:space="preserve">Streamlining Ticket Assignment for Efficient Support Operations  •  April 2026</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01</w:t>
            </w:r>
          </w:p>
          <w:p>
            <w:pPr>
              <w:spacing w:after="0" w:before="0"/>
              <w:jc w:val="center"/>
            </w:pPr>
            <w:r>
              <w:rPr>
                <w:rFonts w:ascii="Arial" w:cs="Arial" w:eastAsia="Arial" w:hAnsi="Arial"/>
                <w:i/>
                <w:iCs/>
                <w:color w:val="AACCEE"/>
                <w:sz w:val="22"/>
                <w:szCs w:val="22"/>
              </w:rPr>
              <w:t xml:space="preserve">Salesforce Integration Scope</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Salesforce Integration Scope</w:t>
      </w:r>
    </w:p>
    <w:p>
      <w:pPr>
        <w:spacing w:after="80" w:before="60"/>
      </w:pPr>
      <w:r>
        <w:rPr>
          <w:rFonts w:ascii="Arial" w:cs="Arial" w:eastAsia="Arial" w:hAnsi="Arial"/>
          <w:color w:val="555555"/>
          <w:sz w:val="22"/>
          <w:szCs w:val="22"/>
        </w:rPr>
        <w:t xml:space="preserve">Salesforce Service Cloud serves as the primary CRM and case management platform. Its integration with the ticket assignment engine determines how cases are created, enriched, routed, and tracked. Performance testing ensures this integration is reliable, fast, and scalable.</w:t>
      </w:r>
    </w:p>
    <w:p>
      <w:pPr>
        <w:spacing w:after="80" w:before="0"/>
      </w:pPr>
    </w:p>
    <w:p>
      <w:pPr>
        <w:pStyle w:val="Heading2"/>
        <w:spacing w:after="100" w:before="260"/>
      </w:pPr>
      <w:r>
        <w:rPr>
          <w:rFonts w:ascii="Arial" w:cs="Arial" w:eastAsia="Arial" w:hAnsi="Arial"/>
          <w:b/>
          <w:bCs/>
          <w:color w:val="2E6DA4"/>
          <w:sz w:val="26"/>
          <w:szCs w:val="26"/>
        </w:rPr>
        <w:t xml:space="preserve">Integration Components Under Test</w:t>
      </w:r>
    </w:p>
    <w:p>
      <w:pPr>
        <w:pStyle w:val="ListParagraph"/>
        <w:numPr>
          <w:ilvl w:val="0"/>
          <w:numId w:val="2"/>
        </w:numPr>
        <w:spacing w:after="50" w:before="50"/>
      </w:pPr>
      <w:r>
        <w:rPr>
          <w:rFonts w:ascii="Arial" w:cs="Arial" w:eastAsia="Arial" w:hAnsi="Arial"/>
          <w:color w:val="555555"/>
          <w:sz w:val="22"/>
          <w:szCs w:val="22"/>
        </w:rPr>
        <w:t xml:space="preserve">Case Creation API — Auto-create cases from email, chat, and portal tickets</w:t>
      </w:r>
    </w:p>
    <w:p>
      <w:pPr>
        <w:pStyle w:val="ListParagraph"/>
        <w:numPr>
          <w:ilvl w:val="0"/>
          <w:numId w:val="2"/>
        </w:numPr>
        <w:spacing w:after="50" w:before="50"/>
      </w:pPr>
      <w:r>
        <w:rPr>
          <w:rFonts w:ascii="Arial" w:cs="Arial" w:eastAsia="Arial" w:hAnsi="Arial"/>
          <w:color w:val="555555"/>
          <w:sz w:val="22"/>
          <w:szCs w:val="22"/>
        </w:rPr>
        <w:t xml:space="preserve">Assignment Rules Engine — Salesforce routing rules and Omni-Channel routing</w:t>
      </w:r>
    </w:p>
    <w:p>
      <w:pPr>
        <w:pStyle w:val="ListParagraph"/>
        <w:numPr>
          <w:ilvl w:val="0"/>
          <w:numId w:val="2"/>
        </w:numPr>
        <w:spacing w:after="50" w:before="50"/>
      </w:pPr>
      <w:r>
        <w:rPr>
          <w:rFonts w:ascii="Arial" w:cs="Arial" w:eastAsia="Arial" w:hAnsi="Arial"/>
          <w:color w:val="555555"/>
          <w:sz w:val="22"/>
          <w:szCs w:val="22"/>
        </w:rPr>
        <w:t xml:space="preserve">Einstein Classification — AI-powered case classification in Service Cloud</w:t>
      </w:r>
    </w:p>
    <w:p>
      <w:pPr>
        <w:pStyle w:val="ListParagraph"/>
        <w:numPr>
          <w:ilvl w:val="0"/>
          <w:numId w:val="2"/>
        </w:numPr>
        <w:spacing w:after="50" w:before="50"/>
      </w:pPr>
      <w:r>
        <w:rPr>
          <w:rFonts w:ascii="Arial" w:cs="Arial" w:eastAsia="Arial" w:hAnsi="Arial"/>
          <w:color w:val="555555"/>
          <w:sz w:val="22"/>
          <w:szCs w:val="22"/>
        </w:rPr>
        <w:t xml:space="preserve">Flow Automation — Case assignment flows triggered on new case creation</w:t>
      </w:r>
    </w:p>
    <w:p>
      <w:pPr>
        <w:pStyle w:val="ListParagraph"/>
        <w:numPr>
          <w:ilvl w:val="0"/>
          <w:numId w:val="2"/>
        </w:numPr>
        <w:spacing w:after="50" w:before="50"/>
      </w:pPr>
      <w:r>
        <w:rPr>
          <w:rFonts w:ascii="Arial" w:cs="Arial" w:eastAsia="Arial" w:hAnsi="Arial"/>
          <w:color w:val="555555"/>
          <w:sz w:val="22"/>
          <w:szCs w:val="22"/>
        </w:rPr>
        <w:t xml:space="preserve">CTI Integration — Telephony screen-pop and case auto-creation from calls</w:t>
      </w:r>
    </w:p>
    <w:p>
      <w:pPr>
        <w:spacing w:after="80" w:before="0"/>
      </w:pPr>
    </w:p>
    <w:p>
      <w:pPr>
        <w:pStyle w:val="Heading2"/>
        <w:spacing w:after="100" w:before="260"/>
      </w:pPr>
      <w:r>
        <w:rPr>
          <w:rFonts w:ascii="Arial" w:cs="Arial" w:eastAsia="Arial" w:hAnsi="Arial"/>
          <w:b/>
          <w:bCs/>
          <w:color w:val="2E6DA4"/>
          <w:sz w:val="26"/>
          <w:szCs w:val="26"/>
        </w:rPr>
        <w:t xml:space="preserve">Testing Objectives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Validate Salesforce case creation completes within 2 seconds end-to-end</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Confirm Omni-Channel routing assigns cases within 500ms of creation</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Ensure system handles 1,000 simultaneous case creations without errors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Validate Einstein Classification accuracy meets ≥ 88% threshold</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Verify all assignment flow automations trigger correctly on case events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Environment: Testing conducted in a full-copy Salesforce sandbox with production-equivalent data volume (2M+ case records). Connected Sandbox used for integration testing.</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02</w:t>
            </w:r>
          </w:p>
          <w:p>
            <w:pPr>
              <w:spacing w:after="0" w:before="0"/>
              <w:jc w:val="center"/>
            </w:pPr>
            <w:r>
              <w:rPr>
                <w:rFonts w:ascii="Arial" w:cs="Arial" w:eastAsia="Arial" w:hAnsi="Arial"/>
                <w:i/>
                <w:iCs/>
                <w:color w:val="AACCEE"/>
                <w:sz w:val="22"/>
                <w:szCs w:val="22"/>
              </w:rPr>
              <w:t xml:space="preserve">Performance Test Strategy</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Performance Test Strategy</w:t>
      </w:r>
    </w:p>
    <w:p>
      <w:pPr>
        <w:spacing w:after="80" w:before="0"/>
      </w:pPr>
    </w:p>
    <w:p>
      <w:pPr>
        <w:pStyle w:val="Heading2"/>
        <w:spacing w:after="100" w:before="260"/>
      </w:pPr>
      <w:r>
        <w:rPr>
          <w:rFonts w:ascii="Arial" w:cs="Arial" w:eastAsia="Arial" w:hAnsi="Arial"/>
          <w:b/>
          <w:bCs/>
          <w:color w:val="2E6DA4"/>
          <w:sz w:val="26"/>
          <w:szCs w:val="26"/>
        </w:rPr>
        <w:t xml:space="preserve">Test Types &amp;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Test Type</w:t>
            </w:r>
          </w:p>
        </w:tc>
        <w:tc>
          <w:tcPr>
            <w:tcW w:type="dxa" w:w="44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Scope</w:t>
            </w:r>
          </w:p>
        </w:tc>
        <w:tc>
          <w:tcPr>
            <w:tcW w:type="dxa" w:w="29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Tool</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API Load Test</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Salesforce REST API: Case create/update/query</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JMeter + OAuth 2.0 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Omni-Channel Load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Routing queue depth at 500 concurrent agents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Salesforce CLI + custom scripts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Flow Performance</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Execution time for case assignment Flows</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Salesforce Optimizer + debug logs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SOQL Query Perf</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Query response time for case list views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Developer Console + Explain Plan</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Bulk Data Test</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Mass case import: 50,000 records via Bulk API</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Data Loader + Bulk API v2</w:t>
            </w:r>
          </w:p>
        </w:tc>
      </w:tr>
    </w:tbl>
    <w:p>
      <w:pPr>
        <w:spacing w:after="160" w:before="0"/>
      </w:pPr>
    </w:p>
    <w:p>
      <w:pPr>
        <w:pStyle w:val="Heading2"/>
        <w:spacing w:after="100" w:before="260"/>
      </w:pPr>
      <w:r>
        <w:rPr>
          <w:rFonts w:ascii="Arial" w:cs="Arial" w:eastAsia="Arial" w:hAnsi="Arial"/>
          <w:b/>
          <w:bCs/>
          <w:color w:val="2E6DA4"/>
          <w:sz w:val="26"/>
          <w:szCs w:val="26"/>
        </w:rPr>
        <w:t xml:space="preserve">Load Profiles</w:t>
      </w:r>
    </w:p>
    <w:p>
      <w:pPr>
        <w:pStyle w:val="ListParagraph"/>
        <w:numPr>
          <w:ilvl w:val="0"/>
          <w:numId w:val="2"/>
        </w:numPr>
        <w:spacing w:after="50" w:before="50"/>
      </w:pPr>
      <w:r>
        <w:rPr>
          <w:rFonts w:ascii="Arial" w:cs="Arial" w:eastAsia="Arial" w:hAnsi="Arial"/>
          <w:color w:val="555555"/>
          <w:sz w:val="22"/>
          <w:szCs w:val="22"/>
        </w:rPr>
        <w:t xml:space="preserve">Normal load: 100 API calls/minute — typical business hours traffic</w:t>
      </w:r>
    </w:p>
    <w:p>
      <w:pPr>
        <w:pStyle w:val="ListParagraph"/>
        <w:numPr>
          <w:ilvl w:val="0"/>
          <w:numId w:val="2"/>
        </w:numPr>
        <w:spacing w:after="50" w:before="50"/>
      </w:pPr>
      <w:r>
        <w:rPr>
          <w:rFonts w:ascii="Arial" w:cs="Arial" w:eastAsia="Arial" w:hAnsi="Arial"/>
          <w:color w:val="555555"/>
          <w:sz w:val="22"/>
          <w:szCs w:val="22"/>
        </w:rPr>
        <w:t xml:space="preserve">Peak load: 500 API calls/minute — Monday morning ticket surge</w:t>
      </w:r>
    </w:p>
    <w:p>
      <w:pPr>
        <w:pStyle w:val="ListParagraph"/>
        <w:numPr>
          <w:ilvl w:val="0"/>
          <w:numId w:val="2"/>
        </w:numPr>
        <w:spacing w:after="50" w:before="50"/>
      </w:pPr>
      <w:r>
        <w:rPr>
          <w:rFonts w:ascii="Arial" w:cs="Arial" w:eastAsia="Arial" w:hAnsi="Arial"/>
          <w:color w:val="555555"/>
          <w:sz w:val="22"/>
          <w:szCs w:val="22"/>
        </w:rPr>
        <w:t xml:space="preserve">Stress load: 1,000 API calls/minute — system breaking point identification</w:t>
      </w:r>
    </w:p>
    <w:p>
      <w:pPr>
        <w:pStyle w:val="ListParagraph"/>
        <w:numPr>
          <w:ilvl w:val="0"/>
          <w:numId w:val="2"/>
        </w:numPr>
        <w:spacing w:after="50" w:before="50"/>
      </w:pPr>
      <w:r>
        <w:rPr>
          <w:rFonts w:ascii="Arial" w:cs="Arial" w:eastAsia="Arial" w:hAnsi="Arial"/>
          <w:color w:val="555555"/>
          <w:sz w:val="22"/>
          <w:szCs w:val="22"/>
        </w:rPr>
        <w:t xml:space="preserve">Concurrent agents: 200 agents simultaneously working and updating cases</w:t>
      </w:r>
    </w:p>
    <w:p>
      <w:pPr>
        <w:pStyle w:val="ListParagraph"/>
        <w:numPr>
          <w:ilvl w:val="0"/>
          <w:numId w:val="2"/>
        </w:numPr>
        <w:spacing w:after="50" w:before="50"/>
      </w:pPr>
      <w:r>
        <w:rPr>
          <w:rFonts w:ascii="Arial" w:cs="Arial" w:eastAsia="Arial" w:hAnsi="Arial"/>
          <w:color w:val="555555"/>
          <w:sz w:val="22"/>
          <w:szCs w:val="22"/>
        </w:rPr>
        <w:t xml:space="preserve">Batch operations: 50,000 case records bulk-loaded within 30-minute window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API Limit Management: Monitor API call consumption against Salesforce daily limits (15,000–5,000,000 depending on edition). Build retry logic with exponential backoff for 429 responses.</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03</w:t>
            </w:r>
          </w:p>
          <w:p>
            <w:pPr>
              <w:spacing w:after="0" w:before="0"/>
              <w:jc w:val="center"/>
            </w:pPr>
            <w:r>
              <w:rPr>
                <w:rFonts w:ascii="Arial" w:cs="Arial" w:eastAsia="Arial" w:hAnsi="Arial"/>
                <w:i/>
                <w:iCs/>
                <w:color w:val="AACCEE"/>
                <w:sz w:val="22"/>
                <w:szCs w:val="22"/>
              </w:rPr>
              <w:t xml:space="preserve">Performance Targets</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Performance Targets</w:t>
      </w:r>
    </w:p>
    <w:p>
      <w:pPr>
        <w:spacing w:after="80" w:before="0"/>
      </w:pPr>
    </w:p>
    <w:p>
      <w:pPr>
        <w:pStyle w:val="Heading2"/>
        <w:spacing w:after="100" w:before="260"/>
      </w:pPr>
      <w:r>
        <w:rPr>
          <w:rFonts w:ascii="Arial" w:cs="Arial" w:eastAsia="Arial" w:hAnsi="Arial"/>
          <w:b/>
          <w:bCs/>
          <w:color w:val="2E6DA4"/>
          <w:sz w:val="26"/>
          <w:szCs w:val="26"/>
        </w:rPr>
        <w:t xml:space="preserve">API &amp; System Performance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40"/>
        <w:gridCol w:w="1640"/>
        <w:gridCol w:w="2880"/>
      </w:tblGrid>
      <w:tr>
        <w:tc>
          <w:tcPr>
            <w:tcW w:type="dxa" w:w="3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Operation</w:t>
            </w:r>
          </w:p>
        </w:tc>
        <w:tc>
          <w:tcPr>
            <w:tcW w:type="dxa" w:w="164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P50 Target</w:t>
            </w:r>
          </w:p>
        </w:tc>
        <w:tc>
          <w:tcPr>
            <w:tcW w:type="dxa" w:w="164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P95 Target</w:t>
            </w:r>
          </w:p>
        </w:tc>
        <w:tc>
          <w:tcPr>
            <w:tcW w:type="dxa" w:w="288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Error Rate</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Case Create (REST API)</w:t>
            </w:r>
          </w:p>
        </w:tc>
        <w:tc>
          <w:tcPr>
            <w:tcW w:type="dxa" w:w="164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800ms</w:t>
            </w:r>
          </w:p>
        </w:tc>
        <w:tc>
          <w:tcPr>
            <w:tcW w:type="dxa" w:w="164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2,000ms</w:t>
            </w:r>
          </w:p>
        </w:tc>
        <w:tc>
          <w:tcPr>
            <w:tcW w:type="dxa" w:w="288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Case Update (REST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500ms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1,500ms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0.1%</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SOQL Case Query</w:t>
            </w:r>
          </w:p>
        </w:tc>
        <w:tc>
          <w:tcPr>
            <w:tcW w:type="dxa" w:w="164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300ms</w:t>
            </w:r>
          </w:p>
        </w:tc>
        <w:tc>
          <w:tcPr>
            <w:tcW w:type="dxa" w:w="164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800ms</w:t>
            </w:r>
          </w:p>
        </w:tc>
        <w:tc>
          <w:tcPr>
            <w:tcW w:type="dxa" w:w="288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Omni-Channel Assignment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300ms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500ms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0.05%</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Flow Execution</w:t>
            </w:r>
          </w:p>
        </w:tc>
        <w:tc>
          <w:tcPr>
            <w:tcW w:type="dxa" w:w="164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500ms</w:t>
            </w:r>
          </w:p>
        </w:tc>
        <w:tc>
          <w:tcPr>
            <w:tcW w:type="dxa" w:w="164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1,200ms</w:t>
            </w:r>
          </w:p>
        </w:tc>
        <w:tc>
          <w:tcPr>
            <w:tcW w:type="dxa" w:w="288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&lt; 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Bulk API (50K records)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20 min total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30 min total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0.5% records</w:t>
            </w:r>
          </w:p>
        </w:tc>
      </w:tr>
    </w:tbl>
    <w:p>
      <w:pPr>
        <w:spacing w:after="160" w:before="0"/>
      </w:pPr>
    </w:p>
    <w:p>
      <w:pPr>
        <w:pStyle w:val="Heading2"/>
        <w:spacing w:after="100" w:before="260"/>
      </w:pPr>
      <w:r>
        <w:rPr>
          <w:rFonts w:ascii="Arial" w:cs="Arial" w:eastAsia="Arial" w:hAnsi="Arial"/>
          <w:b/>
          <w:bCs/>
          <w:color w:val="2E6DA4"/>
          <w:sz w:val="26"/>
          <w:szCs w:val="26"/>
        </w:rPr>
        <w:t xml:space="preserve">Omni-Channel Routing Targets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Queue assignment: Case assigned to agent within 500ms of creation</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Agent capacity: No agent exceeds defined concurrent case limit</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Queue overflow: Automatic escalation when queue depth &gt; 50 cases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Skill match rate: ≥ 90% of cases matched to skilled agent on first assignment</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After-hours routing: 100% accuracy in routing to on-call agents outside business hours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Optimization: Use Platform Cache (Org Cache + Session Cache) to reduce SOQL queries. Create custom indexes on Case fields used in routing rules. Avoid SOQL in loops in all Apex triggers.</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04</w:t>
            </w:r>
          </w:p>
          <w:p>
            <w:pPr>
              <w:spacing w:after="0" w:before="0"/>
              <w:jc w:val="center"/>
            </w:pPr>
            <w:r>
              <w:rPr>
                <w:rFonts w:ascii="Arial" w:cs="Arial" w:eastAsia="Arial" w:hAnsi="Arial"/>
                <w:i/>
                <w:iCs/>
                <w:color w:val="AACCEE"/>
                <w:sz w:val="22"/>
                <w:szCs w:val="22"/>
              </w:rPr>
              <w:t xml:space="preserve">Functional &amp; Integration Testing</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Functional &amp; Integration Testing</w:t>
      </w:r>
    </w:p>
    <w:p>
      <w:pPr>
        <w:spacing w:after="80" w:before="0"/>
      </w:pPr>
    </w:p>
    <w:p>
      <w:pPr>
        <w:pStyle w:val="Heading2"/>
        <w:spacing w:after="100" w:before="260"/>
      </w:pPr>
      <w:r>
        <w:rPr>
          <w:rFonts w:ascii="Arial" w:cs="Arial" w:eastAsia="Arial" w:hAnsi="Arial"/>
          <w:b/>
          <w:bCs/>
          <w:color w:val="2E6DA4"/>
          <w:sz w:val="26"/>
          <w:szCs w:val="26"/>
        </w:rPr>
        <w:t xml:space="preserve">Key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Test ID</w:t>
            </w:r>
          </w:p>
        </w:tc>
        <w:tc>
          <w:tcPr>
            <w:tcW w:type="dxa" w:w="4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Scenario</w:t>
            </w:r>
          </w:p>
        </w:tc>
        <w:tc>
          <w:tcPr>
            <w:tcW w:type="dxa" w:w="33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Expected Result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SF-TC-01</w:t>
            </w:r>
          </w:p>
        </w:tc>
        <w:tc>
          <w:tcPr>
            <w:tcW w:type="dxa" w:w="4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Email received → Case auto-created → Omni-Channel assigns</w:t>
            </w:r>
          </w:p>
        </w:tc>
        <w:tc>
          <w:tcPr>
            <w:tcW w:type="dxa" w:w="33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Case created in &lt; 2s; assigned in &lt; 500ms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SF-TC-02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High-priority keywords in case → Einstein classifies P1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P1 label applied; VIP queue routed</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SF-TC-03</w:t>
            </w:r>
          </w:p>
        </w:tc>
        <w:tc>
          <w:tcPr>
            <w:tcW w:type="dxa" w:w="4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Agent at full capacity → New case arrives</w:t>
            </w:r>
          </w:p>
        </w:tc>
        <w:tc>
          <w:tcPr>
            <w:tcW w:type="dxa" w:w="33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Case queued; not force-assigned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SF-TC-04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Case reassigned → Previous agent notified → New agent notified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Both notifications sent within 30s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SF-TC-05</w:t>
            </w:r>
          </w:p>
        </w:tc>
        <w:tc>
          <w:tcPr>
            <w:tcW w:type="dxa" w:w="4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Case SLA approaching → Escalation Flow triggers</w:t>
            </w:r>
          </w:p>
        </w:tc>
        <w:tc>
          <w:tcPr>
            <w:tcW w:type="dxa" w:w="33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Manager email + case flag set in &lt; 1 min</w:t>
            </w:r>
          </w:p>
        </w:tc>
      </w:tr>
    </w:tbl>
    <w:p>
      <w:pPr>
        <w:spacing w:after="160" w:before="0"/>
      </w:pPr>
    </w:p>
    <w:p>
      <w:pPr>
        <w:pStyle w:val="Heading2"/>
        <w:spacing w:after="100" w:before="260"/>
      </w:pPr>
      <w:r>
        <w:rPr>
          <w:rFonts w:ascii="Arial" w:cs="Arial" w:eastAsia="Arial" w:hAnsi="Arial"/>
          <w:b/>
          <w:bCs/>
          <w:color w:val="2E6DA4"/>
          <w:sz w:val="26"/>
          <w:szCs w:val="26"/>
        </w:rPr>
        <w:t xml:space="preserve">Integration Test Checklist</w:t>
      </w:r>
    </w:p>
    <w:p>
      <w:pPr>
        <w:pStyle w:val="ListParagraph"/>
        <w:numPr>
          <w:ilvl w:val="0"/>
          <w:numId w:val="2"/>
        </w:numPr>
        <w:spacing w:after="50" w:before="50"/>
      </w:pPr>
      <w:r>
        <w:rPr>
          <w:rFonts w:ascii="Arial" w:cs="Arial" w:eastAsia="Arial" w:hAnsi="Arial"/>
          <w:color w:val="555555"/>
          <w:sz w:val="22"/>
          <w:szCs w:val="22"/>
        </w:rPr>
        <w:t xml:space="preserve">Zendesk ↔ Salesforce bidirectional sync: Case status updates flow both ways</w:t>
      </w:r>
    </w:p>
    <w:p>
      <w:pPr>
        <w:pStyle w:val="ListParagraph"/>
        <w:numPr>
          <w:ilvl w:val="0"/>
          <w:numId w:val="2"/>
        </w:numPr>
        <w:spacing w:after="50" w:before="50"/>
      </w:pPr>
      <w:r>
        <w:rPr>
          <w:rFonts w:ascii="Arial" w:cs="Arial" w:eastAsia="Arial" w:hAnsi="Arial"/>
          <w:color w:val="555555"/>
          <w:sz w:val="22"/>
          <w:szCs w:val="22"/>
        </w:rPr>
        <w:t xml:space="preserve">Power BI ↔ Salesforce: Case data available in reports within 5-minute refresh</w:t>
      </w:r>
    </w:p>
    <w:p>
      <w:pPr>
        <w:pStyle w:val="ListParagraph"/>
        <w:numPr>
          <w:ilvl w:val="0"/>
          <w:numId w:val="2"/>
        </w:numPr>
        <w:spacing w:after="50" w:before="50"/>
      </w:pPr>
      <w:r>
        <w:rPr>
          <w:rFonts w:ascii="Arial" w:cs="Arial" w:eastAsia="Arial" w:hAnsi="Arial"/>
          <w:color w:val="555555"/>
          <w:sz w:val="22"/>
          <w:szCs w:val="22"/>
        </w:rPr>
        <w:t xml:space="preserve">CTI ↔ Salesforce: Screen-pop displays correct case within 3 seconds of call answer</w:t>
      </w:r>
    </w:p>
    <w:p>
      <w:pPr>
        <w:pStyle w:val="ListParagraph"/>
        <w:numPr>
          <w:ilvl w:val="0"/>
          <w:numId w:val="2"/>
        </w:numPr>
        <w:spacing w:after="50" w:before="50"/>
      </w:pPr>
      <w:r>
        <w:rPr>
          <w:rFonts w:ascii="Arial" w:cs="Arial" w:eastAsia="Arial" w:hAnsi="Arial"/>
          <w:color w:val="555555"/>
          <w:sz w:val="22"/>
          <w:szCs w:val="22"/>
        </w:rPr>
        <w:t xml:space="preserve">Email-to-Case: All email channels create cases without data loss</w:t>
      </w:r>
    </w:p>
    <w:p>
      <w:pPr>
        <w:pStyle w:val="ListParagraph"/>
        <w:numPr>
          <w:ilvl w:val="0"/>
          <w:numId w:val="2"/>
        </w:numPr>
        <w:spacing w:after="50" w:before="50"/>
      </w:pPr>
      <w:r>
        <w:rPr>
          <w:rFonts w:ascii="Arial" w:cs="Arial" w:eastAsia="Arial" w:hAnsi="Arial"/>
          <w:color w:val="555555"/>
          <w:sz w:val="22"/>
          <w:szCs w:val="22"/>
        </w:rPr>
        <w:t xml:space="preserve">Slack ↔ Salesforce: Escalation notifications appear in correct Slack channel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Integration Pattern: Use Salesforce Platform Events for real-time bidirectional sync. Avoid outbound callouts in synchronous Apex — use async @future or queueable patterns.</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05</w:t>
            </w:r>
          </w:p>
          <w:p>
            <w:pPr>
              <w:spacing w:after="0" w:before="0"/>
              <w:jc w:val="center"/>
            </w:pPr>
            <w:r>
              <w:rPr>
                <w:rFonts w:ascii="Arial" w:cs="Arial" w:eastAsia="Arial" w:hAnsi="Arial"/>
                <w:i/>
                <w:iCs/>
                <w:color w:val="AACCEE"/>
                <w:sz w:val="22"/>
                <w:szCs w:val="22"/>
              </w:rPr>
              <w:t xml:space="preserve">Governance &amp; Sign-Off</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Governance &amp; Sign-Off</w:t>
      </w:r>
    </w:p>
    <w:p>
      <w:pPr>
        <w:spacing w:after="80" w:before="0"/>
      </w:pPr>
    </w:p>
    <w:p>
      <w:pPr>
        <w:pStyle w:val="Heading2"/>
        <w:spacing w:after="100" w:before="260"/>
      </w:pPr>
      <w:r>
        <w:rPr>
          <w:rFonts w:ascii="Arial" w:cs="Arial" w:eastAsia="Arial" w:hAnsi="Arial"/>
          <w:b/>
          <w:bCs/>
          <w:color w:val="2E6DA4"/>
          <w:sz w:val="26"/>
          <w:szCs w:val="26"/>
        </w:rPr>
        <w:t xml:space="preserve">Defect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Severity</w:t>
            </w:r>
          </w:p>
        </w:tc>
        <w:tc>
          <w:tcPr>
            <w:tcW w:type="dxa" w:w="44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Example</w:t>
            </w:r>
          </w:p>
        </w:tc>
        <w:tc>
          <w:tcPr>
            <w:tcW w:type="dxa" w:w="29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Action</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S1 — Blocker</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Case creation fails under normal load</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Immediate fix; block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S2 — Critical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Omni-Channel assigns to wrong queue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Fix before go-live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S3 — Major</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Flow takes &gt; 2 seconds to execute</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Optimize in current sprint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S4 — Minor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Incorrect field label in case 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Fix in next release</w:t>
            </w:r>
          </w:p>
        </w:tc>
      </w:tr>
    </w:tbl>
    <w:p>
      <w:pPr>
        <w:spacing w:after="160" w:before="0"/>
      </w:pPr>
    </w:p>
    <w:p>
      <w:pPr>
        <w:pStyle w:val="Heading2"/>
        <w:spacing w:after="100" w:before="260"/>
      </w:pPr>
      <w:r>
        <w:rPr>
          <w:rFonts w:ascii="Arial" w:cs="Arial" w:eastAsia="Arial" w:hAnsi="Arial"/>
          <w:b/>
          <w:bCs/>
          <w:color w:val="2E6DA4"/>
          <w:sz w:val="26"/>
          <w:szCs w:val="26"/>
        </w:rPr>
        <w:t xml:space="preserve">Go-Live Exit Criteria</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All API performance targets met in Connected Sandbox under full load</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Einstein Classification accuracy ≥ 88% on 1,000 labeled test cases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Omni-Channel routing assigns 100% of test cases to correct skill group</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Zero data loss confirmed in bidirectional Zendesk ↔ Salesforce sync test</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All S1 and S2 defects resolved and regression-tested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Sign-Off Required From: Salesforce Architect, QA Lead, CRM Operations Manager, Integration Engineer, and Head of Support Operations.</w:t>
            </w:r>
          </w:p>
        </w:tc>
      </w:tr>
    </w:tbl>
    <w:p>
      <w:pPr>
        <w:spacing w:after="16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360"/>
      </w:tabs>
    </w:pPr>
    <w:r>
      <w:rPr>
        <w:rFonts w:ascii="Arial" w:cs="Arial" w:eastAsia="Arial" w:hAnsi="Arial"/>
        <w:color w:val="555555"/>
        <w:sz w:val="18"/>
        <w:szCs w:val="18"/>
      </w:rPr>
      <w:t xml:space="preserve">Support Operations | Project Development Phase</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i/>
        <w:iCs/>
        <w:color w:val="2E6DA4"/>
        <w:sz w:val="18"/>
        <w:szCs w:val="18"/>
      </w:rPr>
      <w:t xml:space="preserve">Salesforce — Streamlining Ticket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2026-04-05T07:51:19.157Z</dcterms:created>
  <dcterms:modified xsi:type="dcterms:W3CDTF">2026-04-05T07:51:19.157Z</dcterms:modified>
</cp:coreProperties>
</file>

<file path=docProps/custom.xml><?xml version="1.0" encoding="utf-8"?>
<Properties xmlns="http://schemas.openxmlformats.org/officeDocument/2006/custom-properties" xmlns:vt="http://schemas.openxmlformats.org/officeDocument/2006/docPropsVTypes"/>
</file>