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922" w:rsidRPr="008A1922" w:rsidRDefault="008A1922" w:rsidP="00C05C70">
      <w:pPr>
        <w:tabs>
          <w:tab w:val="left" w:pos="4111"/>
        </w:tabs>
        <w:spacing w:line="240" w:lineRule="auto"/>
        <w:jc w:val="center"/>
        <w:rPr>
          <w:rFonts w:ascii="Bahnschrift" w:hAnsi="Bahnschrift"/>
          <w:b/>
          <w:bCs/>
          <w:sz w:val="28"/>
          <w:szCs w:val="28"/>
        </w:rPr>
      </w:pPr>
      <w:r w:rsidRPr="008A1922">
        <w:rPr>
          <w:rFonts w:ascii="Bahnschrift" w:hAnsi="Bahnschrift"/>
          <w:b/>
          <w:bCs/>
          <w:sz w:val="28"/>
          <w:szCs w:val="28"/>
        </w:rPr>
        <w:t>R</w:t>
      </w:r>
      <w:r w:rsidRPr="008A1922">
        <w:rPr>
          <w:rFonts w:ascii="Bahnschrift" w:hAnsi="Bahnschrift"/>
          <w:b/>
          <w:bCs/>
          <w:sz w:val="28"/>
          <w:szCs w:val="28"/>
        </w:rPr>
        <w:t>APPORT D'ACTIVITÉ</w:t>
      </w:r>
    </w:p>
    <w:p w:rsidR="008A1922" w:rsidRPr="008A1922" w:rsidRDefault="008A1922" w:rsidP="008A1922">
      <w:pPr>
        <w:spacing w:line="240" w:lineRule="auto"/>
        <w:rPr>
          <w:rFonts w:ascii="Bahnschrift" w:hAnsi="Bahnschrift"/>
          <w:b/>
          <w:bCs/>
          <w:sz w:val="24"/>
          <w:szCs w:val="24"/>
        </w:rPr>
      </w:pPr>
      <w:r w:rsidRPr="008A1922">
        <w:rPr>
          <w:rFonts w:ascii="Bahnschrift" w:hAnsi="Bahnschrift"/>
          <w:b/>
          <w:bCs/>
          <w:sz w:val="24"/>
          <w:szCs w:val="24"/>
        </w:rPr>
        <w:t>Objet : Atelier sur la facilitation des échanges commerciaux</w:t>
      </w:r>
    </w:p>
    <w:p w:rsidR="008A1922" w:rsidRPr="008A1922" w:rsidRDefault="008A1922" w:rsidP="008A1922">
      <w:pPr>
        <w:spacing w:line="240" w:lineRule="auto"/>
        <w:rPr>
          <w:rFonts w:ascii="Bahnschrift" w:hAnsi="Bahnschrift"/>
          <w:b/>
          <w:bCs/>
          <w:sz w:val="24"/>
          <w:szCs w:val="24"/>
        </w:rPr>
      </w:pPr>
      <w:r w:rsidRPr="008A1922">
        <w:rPr>
          <w:rFonts w:ascii="Bahnschrift" w:hAnsi="Bahnschrift"/>
          <w:b/>
          <w:bCs/>
          <w:sz w:val="24"/>
          <w:szCs w:val="24"/>
        </w:rPr>
        <w:t>Date : 13 décembre 2021</w:t>
      </w:r>
    </w:p>
    <w:p w:rsidR="008A1922" w:rsidRPr="008A1922" w:rsidRDefault="008A1922" w:rsidP="008A1922">
      <w:pPr>
        <w:spacing w:line="240" w:lineRule="auto"/>
        <w:rPr>
          <w:rFonts w:ascii="Bahnschrift" w:hAnsi="Bahnschrift"/>
          <w:b/>
          <w:bCs/>
          <w:sz w:val="24"/>
          <w:szCs w:val="24"/>
        </w:rPr>
      </w:pPr>
      <w:r w:rsidRPr="008A1922">
        <w:rPr>
          <w:rFonts w:ascii="Bahnschrift" w:hAnsi="Bahnschrift"/>
          <w:b/>
          <w:bCs/>
          <w:sz w:val="24"/>
          <w:szCs w:val="24"/>
        </w:rPr>
        <w:t>Destinataire : Directeur de la Division des Echanges, Office des Echanges de Rabat</w:t>
      </w:r>
    </w:p>
    <w:p w:rsidR="008A1922" w:rsidRPr="008A1922" w:rsidRDefault="008A1922" w:rsidP="008A1922">
      <w:pPr>
        <w:spacing w:line="240" w:lineRule="auto"/>
        <w:rPr>
          <w:rFonts w:ascii="Bahnschrift" w:hAnsi="Bahnschrift"/>
          <w:b/>
          <w:bCs/>
          <w:sz w:val="24"/>
          <w:szCs w:val="24"/>
        </w:rPr>
      </w:pPr>
      <w:r w:rsidRPr="008A1922">
        <w:rPr>
          <w:rFonts w:ascii="Bahnschrift" w:hAnsi="Bahnschrift"/>
          <w:b/>
          <w:bCs/>
          <w:sz w:val="24"/>
          <w:szCs w:val="24"/>
        </w:rPr>
        <w:t>Introduction</w:t>
      </w:r>
    </w:p>
    <w:p w:rsidR="008A1922" w:rsidRPr="008A1922" w:rsidRDefault="008A1922" w:rsidP="008A1922">
      <w:pPr>
        <w:spacing w:line="240" w:lineRule="auto"/>
        <w:rPr>
          <w:rFonts w:ascii="Bahnschrift" w:hAnsi="Bahnschrift"/>
        </w:rPr>
      </w:pPr>
      <w:r w:rsidRPr="008A1922">
        <w:rPr>
          <w:rFonts w:ascii="Bahnschrift" w:hAnsi="Bahnschrift"/>
        </w:rPr>
        <w:t>Le 13 décembre 2021, une réunion a été tenue avec les principaux responsables du ministère en charge du commerce afin de faire le point sur les préparatifs de l'atelier sur la facilitation des échanges commerciaux. Lors de cette réunion, il a été procédé à un échange de ponts de vue durant une heure et demie avant la cérémonie officielle d'ouverture qui a débuté à 10 heures 30.</w:t>
      </w:r>
    </w:p>
    <w:p w:rsidR="008A1922" w:rsidRPr="008A1922" w:rsidRDefault="008A1922" w:rsidP="008A1922">
      <w:pPr>
        <w:spacing w:line="240" w:lineRule="auto"/>
        <w:rPr>
          <w:rFonts w:ascii="Bahnschrift" w:hAnsi="Bahnschrift"/>
          <w:b/>
          <w:bCs/>
        </w:rPr>
      </w:pPr>
      <w:r w:rsidRPr="008A1922">
        <w:rPr>
          <w:rFonts w:ascii="Bahnschrift" w:hAnsi="Bahnschrift"/>
          <w:b/>
          <w:bCs/>
        </w:rPr>
        <w:t>Activités</w:t>
      </w:r>
    </w:p>
    <w:p w:rsidR="008A1922" w:rsidRPr="008A1922" w:rsidRDefault="008A1922" w:rsidP="008A1922">
      <w:pPr>
        <w:numPr>
          <w:ilvl w:val="0"/>
          <w:numId w:val="3"/>
        </w:numPr>
        <w:spacing w:line="240" w:lineRule="auto"/>
        <w:rPr>
          <w:rFonts w:ascii="Bahnschrift" w:hAnsi="Bahnschrift"/>
        </w:rPr>
      </w:pPr>
      <w:r w:rsidRPr="008A1922">
        <w:rPr>
          <w:rFonts w:ascii="Bahnschrift" w:hAnsi="Bahnschrift"/>
        </w:rPr>
        <w:t>Présentation générale de l'OMC et des négociations en cours autour du Programme de Doha pour le Développement, notamment les négociations en matière de facilitation des échanges.</w:t>
      </w:r>
    </w:p>
    <w:p w:rsidR="008A1922" w:rsidRPr="008A1922" w:rsidRDefault="008A1922" w:rsidP="008A1922">
      <w:pPr>
        <w:numPr>
          <w:ilvl w:val="0"/>
          <w:numId w:val="3"/>
        </w:numPr>
        <w:spacing w:line="240" w:lineRule="auto"/>
        <w:rPr>
          <w:rFonts w:ascii="Bahnschrift" w:hAnsi="Bahnschrift"/>
        </w:rPr>
      </w:pPr>
      <w:r w:rsidRPr="008A1922">
        <w:rPr>
          <w:rFonts w:ascii="Bahnschrift" w:hAnsi="Bahnschrift"/>
        </w:rPr>
        <w:t>Examen des mesures proposées en matière de facilitation des échanges. Les résultats de cet examen sont les suivants :</w:t>
      </w:r>
    </w:p>
    <w:p w:rsidR="008A1922" w:rsidRPr="008A1922" w:rsidRDefault="008A1922" w:rsidP="008A1922">
      <w:pPr>
        <w:numPr>
          <w:ilvl w:val="0"/>
          <w:numId w:val="4"/>
        </w:numPr>
        <w:spacing w:line="240" w:lineRule="auto"/>
        <w:rPr>
          <w:rFonts w:ascii="Bahnschrift" w:hAnsi="Bahnschrift"/>
        </w:rPr>
      </w:pPr>
      <w:r w:rsidRPr="008A1922">
        <w:rPr>
          <w:rFonts w:ascii="Bahnschrift" w:hAnsi="Bahnschrift"/>
        </w:rPr>
        <w:t>Déjà conforme à 8 (26,66%)</w:t>
      </w:r>
    </w:p>
    <w:p w:rsidR="008A1922" w:rsidRPr="008A1922" w:rsidRDefault="008A1922" w:rsidP="008A1922">
      <w:pPr>
        <w:numPr>
          <w:ilvl w:val="0"/>
          <w:numId w:val="4"/>
        </w:numPr>
        <w:spacing w:line="240" w:lineRule="auto"/>
        <w:rPr>
          <w:rFonts w:ascii="Bahnschrift" w:hAnsi="Bahnschrift"/>
        </w:rPr>
      </w:pPr>
      <w:r w:rsidRPr="008A1922">
        <w:rPr>
          <w:rFonts w:ascii="Bahnschrift" w:hAnsi="Bahnschrift"/>
        </w:rPr>
        <w:t>En partie conforme à 8 (26,66%)</w:t>
      </w:r>
    </w:p>
    <w:p w:rsidR="008A1922" w:rsidRPr="008A1922" w:rsidRDefault="008A1922" w:rsidP="008A1922">
      <w:pPr>
        <w:numPr>
          <w:ilvl w:val="0"/>
          <w:numId w:val="4"/>
        </w:numPr>
        <w:spacing w:line="240" w:lineRule="auto"/>
        <w:rPr>
          <w:rFonts w:ascii="Bahnschrift" w:hAnsi="Bahnschrift"/>
        </w:rPr>
      </w:pPr>
      <w:r w:rsidRPr="008A1922">
        <w:rPr>
          <w:rFonts w:ascii="Bahnschrift" w:hAnsi="Bahnschrift"/>
        </w:rPr>
        <w:t>Non conforme à 14 (46,66%)</w:t>
      </w:r>
    </w:p>
    <w:p w:rsidR="008A1922" w:rsidRPr="008A1922" w:rsidRDefault="008A1922" w:rsidP="008A1922">
      <w:pPr>
        <w:numPr>
          <w:ilvl w:val="0"/>
          <w:numId w:val="5"/>
        </w:numPr>
        <w:spacing w:line="240" w:lineRule="auto"/>
        <w:rPr>
          <w:rFonts w:ascii="Bahnschrift" w:hAnsi="Bahnschrift"/>
        </w:rPr>
      </w:pPr>
      <w:r w:rsidRPr="008A1922">
        <w:rPr>
          <w:rFonts w:ascii="Bahnschrift" w:hAnsi="Bahnschrift"/>
        </w:rPr>
        <w:t>Mise en place d'un comité national pour la facilitation des échanges, présidé par le Ministère en charge de l'économie, avec des réunions régulières et une participation du secteur privé et public. Les fonctions de ce comité incluent :</w:t>
      </w:r>
    </w:p>
    <w:p w:rsidR="008A1922" w:rsidRPr="008A1922" w:rsidRDefault="008A1922" w:rsidP="008A1922">
      <w:pPr>
        <w:numPr>
          <w:ilvl w:val="0"/>
          <w:numId w:val="6"/>
        </w:numPr>
        <w:spacing w:line="240" w:lineRule="auto"/>
        <w:rPr>
          <w:rFonts w:ascii="Bahnschrift" w:hAnsi="Bahnschrift"/>
        </w:rPr>
      </w:pPr>
      <w:r w:rsidRPr="008A1922">
        <w:rPr>
          <w:rFonts w:ascii="Bahnschrift" w:hAnsi="Bahnschrift"/>
        </w:rPr>
        <w:t>Suivi des résultats de l'atelier</w:t>
      </w:r>
    </w:p>
    <w:p w:rsidR="008A1922" w:rsidRPr="008A1922" w:rsidRDefault="008A1922" w:rsidP="008A1922">
      <w:pPr>
        <w:numPr>
          <w:ilvl w:val="0"/>
          <w:numId w:val="6"/>
        </w:numPr>
        <w:spacing w:line="240" w:lineRule="auto"/>
        <w:rPr>
          <w:rFonts w:ascii="Bahnschrift" w:hAnsi="Bahnschrift"/>
        </w:rPr>
      </w:pPr>
      <w:r w:rsidRPr="008A1922">
        <w:rPr>
          <w:rFonts w:ascii="Bahnschrift" w:hAnsi="Bahnschrift"/>
        </w:rPr>
        <w:t>Appui aux négociations</w:t>
      </w:r>
    </w:p>
    <w:p w:rsidR="008A1922" w:rsidRPr="008A1922" w:rsidRDefault="008A1922" w:rsidP="008A1922">
      <w:pPr>
        <w:numPr>
          <w:ilvl w:val="0"/>
          <w:numId w:val="6"/>
        </w:numPr>
        <w:spacing w:line="240" w:lineRule="auto"/>
        <w:rPr>
          <w:rFonts w:ascii="Bahnschrift" w:hAnsi="Bahnschrift"/>
        </w:rPr>
      </w:pPr>
      <w:r w:rsidRPr="008A1922">
        <w:rPr>
          <w:rFonts w:ascii="Bahnschrift" w:hAnsi="Bahnschrift"/>
        </w:rPr>
        <w:t>Sensibilisation de toutes les parties prenantes</w:t>
      </w:r>
    </w:p>
    <w:p w:rsidR="008A1922" w:rsidRPr="008A1922" w:rsidRDefault="008A1922" w:rsidP="008A1922">
      <w:pPr>
        <w:numPr>
          <w:ilvl w:val="0"/>
          <w:numId w:val="7"/>
        </w:numPr>
        <w:spacing w:line="240" w:lineRule="auto"/>
        <w:rPr>
          <w:rFonts w:ascii="Bahnschrift" w:hAnsi="Bahnschrift"/>
        </w:rPr>
      </w:pPr>
      <w:r w:rsidRPr="008A1922">
        <w:rPr>
          <w:rFonts w:ascii="Bahnschrift" w:hAnsi="Bahnschrift"/>
        </w:rPr>
        <w:t>Mise en place d'une communauté portuaire et aéroportuaire pour renforcer les efforts de facilitation des échanges.</w:t>
      </w:r>
    </w:p>
    <w:p w:rsidR="008A1922" w:rsidRPr="008A1922" w:rsidRDefault="008A1922" w:rsidP="008A1922">
      <w:pPr>
        <w:numPr>
          <w:ilvl w:val="0"/>
          <w:numId w:val="7"/>
        </w:numPr>
        <w:spacing w:line="240" w:lineRule="auto"/>
        <w:rPr>
          <w:rFonts w:ascii="Bahnschrift" w:hAnsi="Bahnschrift"/>
        </w:rPr>
      </w:pPr>
      <w:r w:rsidRPr="008A1922">
        <w:rPr>
          <w:rFonts w:ascii="Bahnschrift" w:hAnsi="Bahnschrift"/>
        </w:rPr>
        <w:t>Appropriation de la thématique de la facilitation des échanges par un leadership gouvernemental.</w:t>
      </w:r>
    </w:p>
    <w:p w:rsidR="008A1922" w:rsidRPr="008A1922" w:rsidRDefault="008A1922" w:rsidP="008A1922">
      <w:pPr>
        <w:spacing w:line="240" w:lineRule="auto"/>
        <w:rPr>
          <w:rFonts w:ascii="Bahnschrift" w:hAnsi="Bahnschrift"/>
          <w:b/>
          <w:bCs/>
        </w:rPr>
      </w:pPr>
      <w:r w:rsidRPr="008A1922">
        <w:rPr>
          <w:rFonts w:ascii="Bahnschrift" w:hAnsi="Bahnschrift"/>
          <w:b/>
          <w:bCs/>
        </w:rPr>
        <w:t>Résultats</w:t>
      </w:r>
    </w:p>
    <w:p w:rsidR="008A1922" w:rsidRPr="008A1922" w:rsidRDefault="008A1922" w:rsidP="008A1922">
      <w:pPr>
        <w:numPr>
          <w:ilvl w:val="0"/>
          <w:numId w:val="8"/>
        </w:numPr>
        <w:spacing w:line="240" w:lineRule="auto"/>
        <w:rPr>
          <w:rFonts w:ascii="Bahnschrift" w:hAnsi="Bahnschrift"/>
        </w:rPr>
      </w:pPr>
      <w:r w:rsidRPr="008A1922">
        <w:rPr>
          <w:rFonts w:ascii="Bahnschrift" w:hAnsi="Bahnschrift"/>
        </w:rPr>
        <w:t>Prise de conscience élevée des problèmes et obstacles qui entravent une meilleure efficacité des opérations liées aux échanges commerciaux.</w:t>
      </w:r>
    </w:p>
    <w:p w:rsidR="008A1922" w:rsidRPr="008A1922" w:rsidRDefault="008A1922" w:rsidP="008A1922">
      <w:pPr>
        <w:numPr>
          <w:ilvl w:val="0"/>
          <w:numId w:val="8"/>
        </w:numPr>
        <w:spacing w:line="240" w:lineRule="auto"/>
        <w:rPr>
          <w:rFonts w:ascii="Bahnschrift" w:hAnsi="Bahnschrift"/>
        </w:rPr>
      </w:pPr>
      <w:r w:rsidRPr="008A1922">
        <w:rPr>
          <w:rFonts w:ascii="Bahnschrift" w:hAnsi="Bahnschrift"/>
        </w:rPr>
        <w:t>Meilleure compréhension des mesures proposées.</w:t>
      </w:r>
    </w:p>
    <w:p w:rsidR="008A1922" w:rsidRPr="008A1922" w:rsidRDefault="008A1922" w:rsidP="008A1922">
      <w:pPr>
        <w:numPr>
          <w:ilvl w:val="0"/>
          <w:numId w:val="8"/>
        </w:numPr>
        <w:spacing w:line="240" w:lineRule="auto"/>
        <w:rPr>
          <w:rFonts w:ascii="Bahnschrift" w:hAnsi="Bahnschrift"/>
        </w:rPr>
      </w:pPr>
      <w:r w:rsidRPr="008A1922">
        <w:rPr>
          <w:rFonts w:ascii="Bahnschrift" w:hAnsi="Bahnschrift"/>
        </w:rPr>
        <w:t>Plus grand intérêt pour les questions de facilitation.</w:t>
      </w:r>
    </w:p>
    <w:p w:rsidR="008A1922" w:rsidRPr="008A1922" w:rsidRDefault="008A1922" w:rsidP="008A1922">
      <w:pPr>
        <w:numPr>
          <w:ilvl w:val="0"/>
          <w:numId w:val="8"/>
        </w:numPr>
        <w:spacing w:line="240" w:lineRule="auto"/>
        <w:rPr>
          <w:rFonts w:ascii="Bahnschrift" w:hAnsi="Bahnschrift"/>
        </w:rPr>
      </w:pPr>
      <w:r w:rsidRPr="008A1922">
        <w:rPr>
          <w:rFonts w:ascii="Bahnschrift" w:hAnsi="Bahnschrift"/>
        </w:rPr>
        <w:t>Initiation d'un début de dialogue et de concertation entre les parties prenantes nationales.</w:t>
      </w:r>
    </w:p>
    <w:p w:rsidR="008A1922" w:rsidRPr="008A1922" w:rsidRDefault="008A1922" w:rsidP="008A1922">
      <w:pPr>
        <w:numPr>
          <w:ilvl w:val="0"/>
          <w:numId w:val="8"/>
        </w:numPr>
        <w:spacing w:line="240" w:lineRule="auto"/>
        <w:rPr>
          <w:rFonts w:ascii="Bahnschrift" w:hAnsi="Bahnschrift"/>
        </w:rPr>
      </w:pPr>
      <w:r w:rsidRPr="008A1922">
        <w:rPr>
          <w:rFonts w:ascii="Bahnschrift" w:hAnsi="Bahnschrift"/>
        </w:rPr>
        <w:t>Formalisation d'un cadre de travail sur la facilitation des échanges dans un cadre unique renforcé autour de la politique commerciale et du développement.</w:t>
      </w:r>
    </w:p>
    <w:p w:rsidR="008A1922" w:rsidRPr="008A1922" w:rsidRDefault="008A1922" w:rsidP="008A1922">
      <w:pPr>
        <w:spacing w:line="240" w:lineRule="auto"/>
        <w:rPr>
          <w:rFonts w:ascii="Bahnschrift" w:hAnsi="Bahnschrift"/>
          <w:b/>
          <w:bCs/>
        </w:rPr>
      </w:pPr>
      <w:r w:rsidRPr="008A1922">
        <w:rPr>
          <w:rFonts w:ascii="Bahnschrift" w:hAnsi="Bahnschrift"/>
          <w:b/>
          <w:bCs/>
        </w:rPr>
        <w:t>Conclusion</w:t>
      </w:r>
    </w:p>
    <w:p w:rsidR="00C05C70" w:rsidRPr="008A1922" w:rsidRDefault="008A1922" w:rsidP="00C05C70">
      <w:pPr>
        <w:spacing w:line="240" w:lineRule="auto"/>
        <w:ind w:firstLine="720"/>
        <w:rPr>
          <w:rFonts w:ascii="Bahnschrift" w:hAnsi="Bahnschrift"/>
        </w:rPr>
      </w:pPr>
      <w:r w:rsidRPr="008A1922">
        <w:rPr>
          <w:rFonts w:ascii="Bahnschrift" w:hAnsi="Bahnschrift"/>
        </w:rPr>
        <w:t>L'atelier sur la facilitation des échanges commerciaux a été un succès en termes d'échange d'informations et de sensibilisation des parties prenantes. Les résultats obtenus montrent qu'il y a encore des efforts à faire pour améliorer la conformité aux mesures proposées</w:t>
      </w:r>
      <w:r>
        <w:rPr>
          <w:rFonts w:ascii="Bahnschrift" w:hAnsi="Bahnschrift"/>
        </w:rPr>
        <w:t>.</w:t>
      </w:r>
    </w:p>
    <w:p w:rsidR="007E6574" w:rsidRPr="008A1922" w:rsidRDefault="007E6574" w:rsidP="008A1922">
      <w:pPr>
        <w:spacing w:line="240" w:lineRule="auto"/>
        <w:rPr>
          <w:rFonts w:ascii="Bahnschrift" w:hAnsi="Bahnschrift"/>
        </w:rPr>
      </w:pPr>
    </w:p>
    <w:sectPr w:rsidR="007E6574" w:rsidRPr="008A1922" w:rsidSect="00C05C7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5BD9"/>
    <w:multiLevelType w:val="multilevel"/>
    <w:tmpl w:val="C8B2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D60C1"/>
    <w:multiLevelType w:val="multilevel"/>
    <w:tmpl w:val="2B107D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029D4"/>
    <w:multiLevelType w:val="multilevel"/>
    <w:tmpl w:val="CEB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566F8"/>
    <w:multiLevelType w:val="multilevel"/>
    <w:tmpl w:val="281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0A6B8E"/>
    <w:multiLevelType w:val="multilevel"/>
    <w:tmpl w:val="EEFA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E84E2B"/>
    <w:multiLevelType w:val="multilevel"/>
    <w:tmpl w:val="238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5435CA"/>
    <w:multiLevelType w:val="multilevel"/>
    <w:tmpl w:val="7E1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866CE"/>
    <w:multiLevelType w:val="multilevel"/>
    <w:tmpl w:val="70749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649262">
    <w:abstractNumId w:val="4"/>
  </w:num>
  <w:num w:numId="2" w16cid:durableId="937905321">
    <w:abstractNumId w:val="2"/>
  </w:num>
  <w:num w:numId="3" w16cid:durableId="810175424">
    <w:abstractNumId w:val="6"/>
  </w:num>
  <w:num w:numId="4" w16cid:durableId="1163397093">
    <w:abstractNumId w:val="3"/>
  </w:num>
  <w:num w:numId="5" w16cid:durableId="318270303">
    <w:abstractNumId w:val="1"/>
  </w:num>
  <w:num w:numId="6" w16cid:durableId="1947034572">
    <w:abstractNumId w:val="5"/>
  </w:num>
  <w:num w:numId="7" w16cid:durableId="1633435332">
    <w:abstractNumId w:val="7"/>
  </w:num>
  <w:num w:numId="8" w16cid:durableId="40730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22"/>
    <w:rsid w:val="007E6574"/>
    <w:rsid w:val="008A1922"/>
    <w:rsid w:val="00C05C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DEC5"/>
  <w15:chartTrackingRefBased/>
  <w15:docId w15:val="{62F92720-66AA-4738-A940-2A599B61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bidi="ar-M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211174">
      <w:bodyDiv w:val="1"/>
      <w:marLeft w:val="0"/>
      <w:marRight w:val="0"/>
      <w:marTop w:val="0"/>
      <w:marBottom w:val="0"/>
      <w:divBdr>
        <w:top w:val="none" w:sz="0" w:space="0" w:color="auto"/>
        <w:left w:val="none" w:sz="0" w:space="0" w:color="auto"/>
        <w:bottom w:val="none" w:sz="0" w:space="0" w:color="auto"/>
        <w:right w:val="none" w:sz="0" w:space="0" w:color="auto"/>
      </w:divBdr>
      <w:divsChild>
        <w:div w:id="715273858">
          <w:marLeft w:val="0"/>
          <w:marRight w:val="0"/>
          <w:marTop w:val="0"/>
          <w:marBottom w:val="0"/>
          <w:divBdr>
            <w:top w:val="single" w:sz="2" w:space="0" w:color="D9D9E3"/>
            <w:left w:val="single" w:sz="2" w:space="0" w:color="D9D9E3"/>
            <w:bottom w:val="single" w:sz="2" w:space="0" w:color="D9D9E3"/>
            <w:right w:val="single" w:sz="2" w:space="0" w:color="D9D9E3"/>
          </w:divBdr>
          <w:divsChild>
            <w:div w:id="1650594228">
              <w:marLeft w:val="0"/>
              <w:marRight w:val="0"/>
              <w:marTop w:val="0"/>
              <w:marBottom w:val="0"/>
              <w:divBdr>
                <w:top w:val="single" w:sz="2" w:space="0" w:color="D9D9E3"/>
                <w:left w:val="single" w:sz="2" w:space="0" w:color="D9D9E3"/>
                <w:bottom w:val="single" w:sz="2" w:space="0" w:color="D9D9E3"/>
                <w:right w:val="single" w:sz="2" w:space="0" w:color="D9D9E3"/>
              </w:divBdr>
              <w:divsChild>
                <w:div w:id="1005208543">
                  <w:marLeft w:val="0"/>
                  <w:marRight w:val="0"/>
                  <w:marTop w:val="0"/>
                  <w:marBottom w:val="0"/>
                  <w:divBdr>
                    <w:top w:val="single" w:sz="2" w:space="0" w:color="D9D9E3"/>
                    <w:left w:val="single" w:sz="2" w:space="0" w:color="D9D9E3"/>
                    <w:bottom w:val="single" w:sz="2" w:space="0" w:color="D9D9E3"/>
                    <w:right w:val="single" w:sz="2" w:space="0" w:color="D9D9E3"/>
                  </w:divBdr>
                  <w:divsChild>
                    <w:div w:id="653534762">
                      <w:marLeft w:val="0"/>
                      <w:marRight w:val="0"/>
                      <w:marTop w:val="0"/>
                      <w:marBottom w:val="0"/>
                      <w:divBdr>
                        <w:top w:val="single" w:sz="2" w:space="0" w:color="D9D9E3"/>
                        <w:left w:val="single" w:sz="2" w:space="0" w:color="D9D9E3"/>
                        <w:bottom w:val="single" w:sz="2" w:space="0" w:color="D9D9E3"/>
                        <w:right w:val="single" w:sz="2" w:space="0" w:color="D9D9E3"/>
                      </w:divBdr>
                      <w:divsChild>
                        <w:div w:id="1132166951">
                          <w:marLeft w:val="0"/>
                          <w:marRight w:val="0"/>
                          <w:marTop w:val="0"/>
                          <w:marBottom w:val="0"/>
                          <w:divBdr>
                            <w:top w:val="single" w:sz="2" w:space="0" w:color="auto"/>
                            <w:left w:val="single" w:sz="2" w:space="0" w:color="auto"/>
                            <w:bottom w:val="single" w:sz="6" w:space="0" w:color="auto"/>
                            <w:right w:val="single" w:sz="2" w:space="0" w:color="auto"/>
                          </w:divBdr>
                          <w:divsChild>
                            <w:div w:id="660162640">
                              <w:marLeft w:val="0"/>
                              <w:marRight w:val="0"/>
                              <w:marTop w:val="100"/>
                              <w:marBottom w:val="100"/>
                              <w:divBdr>
                                <w:top w:val="single" w:sz="2" w:space="0" w:color="D9D9E3"/>
                                <w:left w:val="single" w:sz="2" w:space="0" w:color="D9D9E3"/>
                                <w:bottom w:val="single" w:sz="2" w:space="0" w:color="D9D9E3"/>
                                <w:right w:val="single" w:sz="2" w:space="0" w:color="D9D9E3"/>
                              </w:divBdr>
                              <w:divsChild>
                                <w:div w:id="873540045">
                                  <w:marLeft w:val="0"/>
                                  <w:marRight w:val="0"/>
                                  <w:marTop w:val="0"/>
                                  <w:marBottom w:val="0"/>
                                  <w:divBdr>
                                    <w:top w:val="single" w:sz="2" w:space="0" w:color="D9D9E3"/>
                                    <w:left w:val="single" w:sz="2" w:space="0" w:color="D9D9E3"/>
                                    <w:bottom w:val="single" w:sz="2" w:space="0" w:color="D9D9E3"/>
                                    <w:right w:val="single" w:sz="2" w:space="0" w:color="D9D9E3"/>
                                  </w:divBdr>
                                  <w:divsChild>
                                    <w:div w:id="1230844189">
                                      <w:marLeft w:val="0"/>
                                      <w:marRight w:val="0"/>
                                      <w:marTop w:val="0"/>
                                      <w:marBottom w:val="0"/>
                                      <w:divBdr>
                                        <w:top w:val="single" w:sz="2" w:space="0" w:color="D9D9E3"/>
                                        <w:left w:val="single" w:sz="2" w:space="0" w:color="D9D9E3"/>
                                        <w:bottom w:val="single" w:sz="2" w:space="0" w:color="D9D9E3"/>
                                        <w:right w:val="single" w:sz="2" w:space="0" w:color="D9D9E3"/>
                                      </w:divBdr>
                                      <w:divsChild>
                                        <w:div w:id="1429086242">
                                          <w:marLeft w:val="0"/>
                                          <w:marRight w:val="0"/>
                                          <w:marTop w:val="0"/>
                                          <w:marBottom w:val="0"/>
                                          <w:divBdr>
                                            <w:top w:val="single" w:sz="2" w:space="0" w:color="D9D9E3"/>
                                            <w:left w:val="single" w:sz="2" w:space="0" w:color="D9D9E3"/>
                                            <w:bottom w:val="single" w:sz="2" w:space="0" w:color="D9D9E3"/>
                                            <w:right w:val="single" w:sz="2" w:space="0" w:color="D9D9E3"/>
                                          </w:divBdr>
                                          <w:divsChild>
                                            <w:div w:id="191484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8547472">
          <w:marLeft w:val="0"/>
          <w:marRight w:val="0"/>
          <w:marTop w:val="0"/>
          <w:marBottom w:val="0"/>
          <w:divBdr>
            <w:top w:val="none" w:sz="0" w:space="0" w:color="auto"/>
            <w:left w:val="none" w:sz="0" w:space="0" w:color="auto"/>
            <w:bottom w:val="none" w:sz="0" w:space="0" w:color="auto"/>
            <w:right w:val="none" w:sz="0" w:space="0" w:color="auto"/>
          </w:divBdr>
          <w:divsChild>
            <w:div w:id="1127158787">
              <w:marLeft w:val="0"/>
              <w:marRight w:val="0"/>
              <w:marTop w:val="0"/>
              <w:marBottom w:val="0"/>
              <w:divBdr>
                <w:top w:val="single" w:sz="2" w:space="0" w:color="D9D9E3"/>
                <w:left w:val="single" w:sz="2" w:space="0" w:color="D9D9E3"/>
                <w:bottom w:val="single" w:sz="2" w:space="0" w:color="D9D9E3"/>
                <w:right w:val="single" w:sz="2" w:space="0" w:color="D9D9E3"/>
              </w:divBdr>
              <w:divsChild>
                <w:div w:id="10298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5102">
      <w:bodyDiv w:val="1"/>
      <w:marLeft w:val="0"/>
      <w:marRight w:val="0"/>
      <w:marTop w:val="0"/>
      <w:marBottom w:val="0"/>
      <w:divBdr>
        <w:top w:val="none" w:sz="0" w:space="0" w:color="auto"/>
        <w:left w:val="none" w:sz="0" w:space="0" w:color="auto"/>
        <w:bottom w:val="none" w:sz="0" w:space="0" w:color="auto"/>
        <w:right w:val="none" w:sz="0" w:space="0" w:color="auto"/>
      </w:divBdr>
    </w:div>
    <w:div w:id="2114279825">
      <w:bodyDiv w:val="1"/>
      <w:marLeft w:val="0"/>
      <w:marRight w:val="0"/>
      <w:marTop w:val="0"/>
      <w:marBottom w:val="0"/>
      <w:divBdr>
        <w:top w:val="none" w:sz="0" w:space="0" w:color="auto"/>
        <w:left w:val="none" w:sz="0" w:space="0" w:color="auto"/>
        <w:bottom w:val="none" w:sz="0" w:space="0" w:color="auto"/>
        <w:right w:val="none" w:sz="0" w:space="0" w:color="auto"/>
      </w:divBdr>
      <w:divsChild>
        <w:div w:id="178325051">
          <w:marLeft w:val="0"/>
          <w:marRight w:val="0"/>
          <w:marTop w:val="0"/>
          <w:marBottom w:val="0"/>
          <w:divBdr>
            <w:top w:val="single" w:sz="2" w:space="0" w:color="D9D9E3"/>
            <w:left w:val="single" w:sz="2" w:space="0" w:color="D9D9E3"/>
            <w:bottom w:val="single" w:sz="2" w:space="0" w:color="D9D9E3"/>
            <w:right w:val="single" w:sz="2" w:space="0" w:color="D9D9E3"/>
          </w:divBdr>
          <w:divsChild>
            <w:div w:id="726877289">
              <w:marLeft w:val="0"/>
              <w:marRight w:val="0"/>
              <w:marTop w:val="0"/>
              <w:marBottom w:val="0"/>
              <w:divBdr>
                <w:top w:val="single" w:sz="2" w:space="0" w:color="D9D9E3"/>
                <w:left w:val="single" w:sz="2" w:space="0" w:color="D9D9E3"/>
                <w:bottom w:val="single" w:sz="2" w:space="0" w:color="D9D9E3"/>
                <w:right w:val="single" w:sz="2" w:space="0" w:color="D9D9E3"/>
              </w:divBdr>
              <w:divsChild>
                <w:div w:id="1913077382">
                  <w:marLeft w:val="0"/>
                  <w:marRight w:val="0"/>
                  <w:marTop w:val="0"/>
                  <w:marBottom w:val="0"/>
                  <w:divBdr>
                    <w:top w:val="single" w:sz="2" w:space="0" w:color="D9D9E3"/>
                    <w:left w:val="single" w:sz="2" w:space="0" w:color="D9D9E3"/>
                    <w:bottom w:val="single" w:sz="2" w:space="0" w:color="D9D9E3"/>
                    <w:right w:val="single" w:sz="2" w:space="0" w:color="D9D9E3"/>
                  </w:divBdr>
                  <w:divsChild>
                    <w:div w:id="380443773">
                      <w:marLeft w:val="0"/>
                      <w:marRight w:val="0"/>
                      <w:marTop w:val="0"/>
                      <w:marBottom w:val="0"/>
                      <w:divBdr>
                        <w:top w:val="single" w:sz="2" w:space="0" w:color="D9D9E3"/>
                        <w:left w:val="single" w:sz="2" w:space="0" w:color="D9D9E3"/>
                        <w:bottom w:val="single" w:sz="2" w:space="0" w:color="D9D9E3"/>
                        <w:right w:val="single" w:sz="2" w:space="0" w:color="D9D9E3"/>
                      </w:divBdr>
                      <w:divsChild>
                        <w:div w:id="506292776">
                          <w:marLeft w:val="0"/>
                          <w:marRight w:val="0"/>
                          <w:marTop w:val="0"/>
                          <w:marBottom w:val="0"/>
                          <w:divBdr>
                            <w:top w:val="single" w:sz="2" w:space="0" w:color="auto"/>
                            <w:left w:val="single" w:sz="2" w:space="0" w:color="auto"/>
                            <w:bottom w:val="single" w:sz="6" w:space="0" w:color="auto"/>
                            <w:right w:val="single" w:sz="2" w:space="0" w:color="auto"/>
                          </w:divBdr>
                          <w:divsChild>
                            <w:div w:id="125006713">
                              <w:marLeft w:val="0"/>
                              <w:marRight w:val="0"/>
                              <w:marTop w:val="100"/>
                              <w:marBottom w:val="100"/>
                              <w:divBdr>
                                <w:top w:val="single" w:sz="2" w:space="0" w:color="D9D9E3"/>
                                <w:left w:val="single" w:sz="2" w:space="0" w:color="D9D9E3"/>
                                <w:bottom w:val="single" w:sz="2" w:space="0" w:color="D9D9E3"/>
                                <w:right w:val="single" w:sz="2" w:space="0" w:color="D9D9E3"/>
                              </w:divBdr>
                              <w:divsChild>
                                <w:div w:id="522210576">
                                  <w:marLeft w:val="0"/>
                                  <w:marRight w:val="0"/>
                                  <w:marTop w:val="0"/>
                                  <w:marBottom w:val="0"/>
                                  <w:divBdr>
                                    <w:top w:val="single" w:sz="2" w:space="0" w:color="D9D9E3"/>
                                    <w:left w:val="single" w:sz="2" w:space="0" w:color="D9D9E3"/>
                                    <w:bottom w:val="single" w:sz="2" w:space="0" w:color="D9D9E3"/>
                                    <w:right w:val="single" w:sz="2" w:space="0" w:color="D9D9E3"/>
                                  </w:divBdr>
                                  <w:divsChild>
                                    <w:div w:id="454446059">
                                      <w:marLeft w:val="0"/>
                                      <w:marRight w:val="0"/>
                                      <w:marTop w:val="0"/>
                                      <w:marBottom w:val="0"/>
                                      <w:divBdr>
                                        <w:top w:val="single" w:sz="2" w:space="0" w:color="D9D9E3"/>
                                        <w:left w:val="single" w:sz="2" w:space="0" w:color="D9D9E3"/>
                                        <w:bottom w:val="single" w:sz="2" w:space="0" w:color="D9D9E3"/>
                                        <w:right w:val="single" w:sz="2" w:space="0" w:color="D9D9E3"/>
                                      </w:divBdr>
                                      <w:divsChild>
                                        <w:div w:id="1179544534">
                                          <w:marLeft w:val="0"/>
                                          <w:marRight w:val="0"/>
                                          <w:marTop w:val="0"/>
                                          <w:marBottom w:val="0"/>
                                          <w:divBdr>
                                            <w:top w:val="single" w:sz="2" w:space="0" w:color="D9D9E3"/>
                                            <w:left w:val="single" w:sz="2" w:space="0" w:color="D9D9E3"/>
                                            <w:bottom w:val="single" w:sz="2" w:space="0" w:color="D9D9E3"/>
                                            <w:right w:val="single" w:sz="2" w:space="0" w:color="D9D9E3"/>
                                          </w:divBdr>
                                          <w:divsChild>
                                            <w:div w:id="67345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1334059">
          <w:marLeft w:val="0"/>
          <w:marRight w:val="0"/>
          <w:marTop w:val="0"/>
          <w:marBottom w:val="0"/>
          <w:divBdr>
            <w:top w:val="none" w:sz="0" w:space="0" w:color="auto"/>
            <w:left w:val="none" w:sz="0" w:space="0" w:color="auto"/>
            <w:bottom w:val="none" w:sz="0" w:space="0" w:color="auto"/>
            <w:right w:val="none" w:sz="0" w:space="0" w:color="auto"/>
          </w:divBdr>
          <w:divsChild>
            <w:div w:id="810949143">
              <w:marLeft w:val="0"/>
              <w:marRight w:val="0"/>
              <w:marTop w:val="0"/>
              <w:marBottom w:val="0"/>
              <w:divBdr>
                <w:top w:val="single" w:sz="2" w:space="0" w:color="D9D9E3"/>
                <w:left w:val="single" w:sz="2" w:space="0" w:color="D9D9E3"/>
                <w:bottom w:val="single" w:sz="2" w:space="0" w:color="D9D9E3"/>
                <w:right w:val="single" w:sz="2" w:space="0" w:color="D9D9E3"/>
              </w:divBdr>
              <w:divsChild>
                <w:div w:id="95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MEGGO ismail</dc:creator>
  <cp:keywords/>
  <dc:description/>
  <cp:lastModifiedBy>El MEGGO ismail</cp:lastModifiedBy>
  <cp:revision>1</cp:revision>
  <dcterms:created xsi:type="dcterms:W3CDTF">2023-01-26T13:27:00Z</dcterms:created>
  <dcterms:modified xsi:type="dcterms:W3CDTF">2023-01-26T13:40:00Z</dcterms:modified>
</cp:coreProperties>
</file>