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100" w:sz="0" w:val="none"/>
          <w:left w:color="auto" w:space="0" w:sz="0" w:val="none"/>
          <w:bottom w:color="auto" w:space="10" w:sz="0" w:val="none"/>
          <w:right w:color="auto" w:space="0" w:sz="0" w:val="none"/>
        </w:pBdr>
        <w:spacing w:line="240" w:lineRule="auto"/>
        <w:jc w:val="center"/>
        <w:rPr>
          <w:b w:val="1"/>
          <w:bCs w:val="1"/>
          <w:color w:val="1f4e79"/>
          <w:sz w:val="64"/>
          <w:szCs w:val="64"/>
        </w:rPr>
      </w:pPr>
      <w:r w:rsidDel="00000000" w:rsidR="00000000" w:rsidRPr="00000000">
        <w:rPr>
          <w:b w:val="1"/>
          <w:bCs w:val="1"/>
          <w:color w:val="1f4e79"/>
          <w:sz w:val="64"/>
          <w:szCs w:val="64"/>
          <w:rtl w:val="0"/>
        </w:rPr>
        <w:t xml:space="preserve">AI / ML Interview Prep Guide</w:t>
      </w:r>
    </w:p>
    <w:p w:rsidR="00000000" w:rsidDel="00000000" w:rsidP="00000000" w:rsidRDefault="00000000" w:rsidRPr="00000000" w14:paraId="00000002">
      <w:pPr>
        <w:pBdr>
          <w:top w:color="auto" w:space="0" w:sz="0" w:val="none"/>
          <w:left w:color="auto" w:space="0" w:sz="0" w:val="none"/>
          <w:bottom w:color="auto" w:space="10" w:sz="0" w:val="none"/>
          <w:right w:color="auto" w:space="0" w:sz="0" w:val="none"/>
        </w:pBdr>
        <w:spacing w:line="240" w:lineRule="auto"/>
        <w:jc w:val="center"/>
        <w:rPr>
          <w:color w:val="555555"/>
          <w:sz w:val="24"/>
          <w:szCs w:val="24"/>
        </w:rPr>
      </w:pPr>
      <w:r w:rsidDel="00000000" w:rsidR="00000000" w:rsidRPr="00000000">
        <w:rPr>
          <w:color w:val="555555"/>
          <w:sz w:val="24"/>
          <w:szCs w:val="24"/>
          <w:rtl w:val="0"/>
        </w:rPr>
        <w:t xml:space="preserve">Machine Learning · LLMs · Probability &amp; Stats · Python Frameworks · Data Engineering</w:t>
      </w:r>
    </w:p>
    <w:p w:rsidR="00000000" w:rsidDel="00000000" w:rsidP="00000000" w:rsidRDefault="00000000" w:rsidRPr="00000000" w14:paraId="00000003">
      <w:pPr>
        <w:pBdr>
          <w:top w:color="auto" w:space="10" w:sz="0" w:val="none"/>
          <w:left w:color="auto" w:space="0" w:sz="0" w:val="none"/>
          <w:bottom w:color="auto" w:space="10" w:sz="0" w:val="none"/>
          <w:right w:color="auto" w:space="0" w:sz="0" w:val="none"/>
          <w:between w:color="auto" w:space="10" w:sz="0" w:val="none"/>
        </w:pBdr>
        <w:spacing w:line="240" w:lineRule="auto"/>
        <w:jc w:val="center"/>
        <w:rPr>
          <w:b w:val="1"/>
          <w:bCs w:val="1"/>
          <w:color w:val="2e75b6"/>
        </w:rPr>
      </w:pPr>
      <w:r w:rsidDel="00000000" w:rsidR="00000000" w:rsidRPr="00000000">
        <w:rPr>
          <w:b w:val="1"/>
          <w:bCs w:val="1"/>
          <w:color w:val="2e75b6"/>
          <w:rtl w:val="0"/>
        </w:rPr>
        <w:t xml:space="preserve">BASWE · AiCareerOS</w:t>
      </w:r>
    </w:p>
    <w:p w:rsidR="00000000" w:rsidDel="00000000" w:rsidP="00000000" w:rsidRDefault="00000000" w:rsidRPr="00000000" w14:paraId="00000004">
      <w:pPr>
        <w:pStyle w:val="Heading1"/>
        <w:keepNext w:val="0"/>
        <w:keepLines w:val="0"/>
        <w:pBdr>
          <w:top w:color="auto" w:space="20" w:sz="0" w:val="none"/>
          <w:left w:color="auto" w:space="0" w:sz="0" w:val="none"/>
          <w:bottom w:color="2e75b6" w:space="4" w:sz="6" w:val="single"/>
          <w:right w:color="auto" w:space="0" w:sz="0" w:val="none"/>
        </w:pBdr>
        <w:spacing w:after="0" w:before="0" w:line="240" w:lineRule="auto"/>
        <w:rPr>
          <w:b w:val="1"/>
          <w:bCs w:val="1"/>
          <w:color w:val="1f4e79"/>
          <w:sz w:val="36"/>
          <w:szCs w:val="36"/>
        </w:rPr>
      </w:pPr>
      <w:bookmarkStart w:colFirst="0" w:colLast="0" w:name="_a4l60b2cyvzy" w:id="0"/>
      <w:bookmarkEnd w:id="0"/>
      <w:r w:rsidDel="00000000" w:rsidR="00000000" w:rsidRPr="00000000">
        <w:rPr>
          <w:b w:val="1"/>
          <w:bCs w:val="1"/>
          <w:color w:val="1f4e79"/>
          <w:sz w:val="36"/>
          <w:szCs w:val="36"/>
          <w:rtl w:val="0"/>
        </w:rPr>
        <w:t xml:space="preserve">Section 1: Machine Learning Interview Questions</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eaf3fb" w:val="clear"/>
            <w:tcMar>
              <w:top w:w="120.0" w:type="dxa"/>
              <w:left w:w="200.0" w:type="dxa"/>
              <w:bottom w:w="120.0" w:type="dxa"/>
              <w:right w:w="2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rPr>
                <w:i w:val="1"/>
                <w:iCs w:val="1"/>
                <w:color w:val="444444"/>
                <w:sz w:val="21"/>
                <w:szCs w:val="21"/>
              </w:rPr>
            </w:pPr>
            <w:r w:rsidDel="00000000" w:rsidR="00000000" w:rsidRPr="00000000">
              <w:rPr>
                <w:i w:val="1"/>
                <w:iCs w:val="1"/>
                <w:color w:val="444444"/>
                <w:sz w:val="21"/>
                <w:szCs w:val="21"/>
                <w:rtl w:val="0"/>
              </w:rPr>
              <w:t xml:space="preserve">Core ML theory questions asked at Google, Meta, Amazon, and top AI startups. Expect these at the mid-level and senior level.</w:t>
            </w:r>
          </w:p>
        </w:tc>
      </w:tr>
    </w:tbl>
    <w:p w:rsidR="00000000" w:rsidDel="00000000" w:rsidP="00000000" w:rsidRDefault="00000000" w:rsidRPr="00000000" w14:paraId="00000006">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wi3b4g9wgc2" w:id="1"/>
      <w:bookmarkEnd w:id="1"/>
      <w:r w:rsidDel="00000000" w:rsidR="00000000" w:rsidRPr="00000000">
        <w:rPr>
          <w:b w:val="1"/>
          <w:bCs w:val="1"/>
          <w:color w:val="2e75b6"/>
          <w:sz w:val="28"/>
          <w:szCs w:val="28"/>
          <w:rtl w:val="0"/>
        </w:rPr>
        <w:t xml:space="preserve">1.1 Foundational Concepts</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bias-variance tradeoff?</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Bias is error from overly simplistic assumptions (underfitting). Variance is error from excessive sensitivity to training data (overfitting). As model complexity increases, bias decreases but variance increases. The goal is to find the sweet spot that minimizes total error on unseen data.</w:t>
            </w:r>
          </w:p>
        </w:tc>
      </w:tr>
    </w:tbl>
    <w:p w:rsidR="00000000" w:rsidDel="00000000" w:rsidP="00000000" w:rsidRDefault="00000000" w:rsidRPr="00000000" w14:paraId="00000009">
      <w:pPr>
        <w:rPr>
          <w:sz w:val="24"/>
          <w:szCs w:val="24"/>
        </w:rPr>
      </w:pPr>
      <w:r w:rsidDel="00000000" w:rsidR="00000000" w:rsidRPr="00000000">
        <w:rPr>
          <w:rtl w:val="0"/>
        </w:rPr>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difference between parametric and non-parametric models?</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Parametric models (e.g., linear regression, logistic regression) assume a fixed functional form with a set number of parameters. Non-parametric models (e.g., k-NN, decision trees) make fewer assumptions about the data distribution and the number of parameters can grow with the data.</w:t>
            </w:r>
          </w:p>
        </w:tc>
      </w:tr>
    </w:tbl>
    <w:p w:rsidR="00000000" w:rsidDel="00000000" w:rsidP="00000000" w:rsidRDefault="00000000" w:rsidRPr="00000000" w14:paraId="0000000C">
      <w:pPr>
        <w:rPr>
          <w:sz w:val="24"/>
          <w:szCs w:val="24"/>
        </w:rPr>
      </w:pPr>
      <w:r w:rsidDel="00000000" w:rsidR="00000000" w:rsidRPr="00000000">
        <w:rPr>
          <w:rtl w:val="0"/>
        </w:rPr>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Explain the difference between L1 and L2 regularization.</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L1 (Lasso) adds the absolute value of coefficients as a penalty, encouraging sparsity — some weights go to exactly zero, producing feature selection. L2 (Ridge) adds squared coefficients, shrinking all weights but rarely to zero. L1 is preferred when you suspect many features are irrelevant; L2 when you expect all features to contribute small amounts.</w:t>
            </w:r>
          </w:p>
        </w:tc>
      </w:tr>
    </w:tbl>
    <w:p w:rsidR="00000000" w:rsidDel="00000000" w:rsidP="00000000" w:rsidRDefault="00000000" w:rsidRPr="00000000" w14:paraId="0000000F">
      <w:pPr>
        <w:rPr>
          <w:sz w:val="24"/>
          <w:szCs w:val="24"/>
        </w:rPr>
      </w:pPr>
      <w:r w:rsidDel="00000000" w:rsidR="00000000" w:rsidRPr="00000000">
        <w:rPr>
          <w:rtl w:val="0"/>
        </w:rPr>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cross-validation and why is it used?</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Cross-validation is a technique for estimating model performance on unseen data. In k-fold CV, data is split into k subsets; the model trains on k-1 folds and evaluates on the held-out fold, rotating until all folds are used. This provides a more reliable performance estimate than a single train-test split, especially on smaller datasets.</w:t>
            </w:r>
          </w:p>
        </w:tc>
      </w:tr>
    </w:tbl>
    <w:p w:rsidR="00000000" w:rsidDel="00000000" w:rsidP="00000000" w:rsidRDefault="00000000" w:rsidRPr="00000000" w14:paraId="00000012">
      <w:pPr>
        <w:rPr>
          <w:sz w:val="24"/>
          <w:szCs w:val="24"/>
        </w:rPr>
      </w:pPr>
      <w:r w:rsidDel="00000000" w:rsidR="00000000" w:rsidRPr="00000000">
        <w:rPr>
          <w:rtl w:val="0"/>
        </w:rPr>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When would you use a ROC-AUC vs. Precision-Recall curve?</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ROC-AUC is appropriate when classes are roughly balanced and you want to measure overall discriminative power across all thresholds. Precision-Recall is preferred for imbalanced datasets (e.g., fraud detection, rare disease) because it focuses on the minority class performance and isn't inflated by true negatives.</w:t>
            </w:r>
          </w:p>
        </w:tc>
      </w:tr>
    </w:tbl>
    <w:p w:rsidR="00000000" w:rsidDel="00000000" w:rsidP="00000000" w:rsidRDefault="00000000" w:rsidRPr="00000000" w14:paraId="00000015">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vmnh622mg4va" w:id="2"/>
      <w:bookmarkEnd w:id="2"/>
      <w:r w:rsidDel="00000000" w:rsidR="00000000" w:rsidRPr="00000000">
        <w:rPr>
          <w:b w:val="1"/>
          <w:bCs w:val="1"/>
          <w:color w:val="2e75b6"/>
          <w:sz w:val="28"/>
          <w:szCs w:val="28"/>
          <w:rtl w:val="0"/>
        </w:rPr>
        <w:t xml:space="preserve">1.2 Supervised Learning</w:t>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How does gradient boosting differ from random forests?</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Random forests build trees in parallel, each on a bootstrap sample, and aggregate predictions. Gradient boosting builds trees sequentially — each tree corrects the residual errors of the prior ensemble. Boosting typically achieves lower bias but is more prone to overfitting and slower to train. XGBoost and LightGBM are optimized implementations of gradient boosting.</w:t>
            </w:r>
          </w:p>
        </w:tc>
      </w:tr>
    </w:tbl>
    <w:p w:rsidR="00000000" w:rsidDel="00000000" w:rsidP="00000000" w:rsidRDefault="00000000" w:rsidRPr="00000000" w14:paraId="00000018">
      <w:pPr>
        <w:rPr>
          <w:sz w:val="24"/>
          <w:szCs w:val="24"/>
        </w:rPr>
      </w:pPr>
      <w:r w:rsidDel="00000000" w:rsidR="00000000" w:rsidRPr="00000000">
        <w:rPr>
          <w:rtl w:val="0"/>
        </w:rPr>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kernel trick in SVMs?</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The kernel trick allows SVMs to operate in high-dimensional (or infinite-dimensional) feature spaces without explicitly computing transformations. A kernel function K(x, z) computes the dot product in the transformed space directly. Common kernels: RBF (Gaussian), polynomial, sigmoid. This makes SVMs effective for non-linearly separable data.</w:t>
            </w:r>
          </w:p>
        </w:tc>
      </w:tr>
    </w:tbl>
    <w:p w:rsidR="00000000" w:rsidDel="00000000" w:rsidP="00000000" w:rsidRDefault="00000000" w:rsidRPr="00000000" w14:paraId="0000001B">
      <w:pPr>
        <w:rPr>
          <w:sz w:val="24"/>
          <w:szCs w:val="24"/>
        </w:rPr>
      </w:pPr>
      <w:r w:rsidDel="00000000" w:rsidR="00000000" w:rsidRPr="00000000">
        <w:rPr>
          <w:rtl w:val="0"/>
        </w:rPr>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Explain class imbalance. What are your strategies to handle it?</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Class imbalance occurs when one class dominates the training set (e.g., 99% negative, 1% positive). Strategies: (1) Resampling — oversample minority class (SMOTE) or undersample majority. (2) Class weights — penalize misclassification of minority class more heavily. (3) Threshold tuning — move the decision boundary. (4) Evaluation — use F1, PR-AUC, or MCC instead of accuracy.</w:t>
            </w:r>
          </w:p>
        </w:tc>
      </w:tr>
    </w:tbl>
    <w:p w:rsidR="00000000" w:rsidDel="00000000" w:rsidP="00000000" w:rsidRDefault="00000000" w:rsidRPr="00000000" w14:paraId="0000001E">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4tm5zluwjkaf" w:id="3"/>
      <w:bookmarkEnd w:id="3"/>
      <w:r w:rsidDel="00000000" w:rsidR="00000000" w:rsidRPr="00000000">
        <w:rPr>
          <w:b w:val="1"/>
          <w:bCs w:val="1"/>
          <w:color w:val="2e75b6"/>
          <w:sz w:val="28"/>
          <w:szCs w:val="28"/>
          <w:rtl w:val="0"/>
        </w:rPr>
        <w:t xml:space="preserve">1.3 Unsupervised &amp; Deep Learning</w:t>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difference between K-means and DBSCAN clustering?</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K-means requires specifying k upfront, assumes spherical clusters, and is sensitive to outliers. DBSCAN discovers the number of clusters automatically, handles arbitrarily shaped clusters, and classifies outliers as noise. K-means is faster (O(n)); DBSCAN can be slower but is more robust for real-world messy data.</w:t>
            </w:r>
          </w:p>
        </w:tc>
      </w:tr>
    </w:tbl>
    <w:p w:rsidR="00000000" w:rsidDel="00000000" w:rsidP="00000000" w:rsidRDefault="00000000" w:rsidRPr="00000000" w14:paraId="00000021">
      <w:pPr>
        <w:rPr>
          <w:sz w:val="24"/>
          <w:szCs w:val="24"/>
        </w:rPr>
      </w:pPr>
      <w:r w:rsidDel="00000000" w:rsidR="00000000" w:rsidRPr="00000000">
        <w:rPr>
          <w:rtl w:val="0"/>
        </w:rPr>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vanishing gradient and how do you address it?</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In deep networks, gradients shrink exponentially as they backpropagate through many layers with saturating activations (sigmoid, tanh), making early layers learn very slowly. Solutions: (1) Use ReLU or variants (Leaky ReLU, ELU). (2) Batch normalization to stabilize layer activations. (3) Residual connections (skip connections, as in ResNet). (4) Careful weight initialization (Xavier, He).</w:t>
            </w:r>
          </w:p>
        </w:tc>
      </w:tr>
    </w:tbl>
    <w:p w:rsidR="00000000" w:rsidDel="00000000" w:rsidP="00000000" w:rsidRDefault="00000000" w:rsidRPr="00000000" w14:paraId="00000024">
      <w:pPr>
        <w:rPr>
          <w:sz w:val="24"/>
          <w:szCs w:val="24"/>
        </w:rPr>
      </w:pPr>
      <w:r w:rsidDel="00000000" w:rsidR="00000000" w:rsidRPr="00000000">
        <w:rPr>
          <w:rtl w:val="0"/>
        </w:rPr>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Explain the attention mechanism in neural networks.</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Attention allows a model to dynamically weight the importance of different input positions when producing each output. For each query, it computes a weighted sum of values, where weights are derived from the similarity (dot product) between the query and keys. This enables the model to focus on relevant parts of a long sequence rather than compressing everything into a fixed-size vector.</w:t>
            </w:r>
          </w:p>
        </w:tc>
      </w:tr>
    </w:tbl>
    <w:p w:rsidR="00000000" w:rsidDel="00000000" w:rsidP="00000000" w:rsidRDefault="00000000" w:rsidRPr="00000000" w14:paraId="00000027">
      <w:pPr>
        <w:rPr>
          <w:sz w:val="24"/>
          <w:szCs w:val="24"/>
        </w:rPr>
      </w:pPr>
      <w:r w:rsidDel="00000000" w:rsidR="00000000" w:rsidRPr="00000000">
        <w:rPr>
          <w:rtl w:val="0"/>
        </w:rPr>
      </w:r>
    </w:p>
    <w:tbl>
      <w:tblPr>
        <w:tblStyle w:val="Table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dropout and what problem does it solve?</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Dropout randomly deactivates a fraction of neurons during each training step. This forces the network to learn redundant representations and prevents co-adaptation of neurons, acting as an ensemble of many sub-networks. It's one of the most effective regularization techniques for deep networks, reducing overfitting.</w:t>
            </w:r>
          </w:p>
        </w:tc>
      </w:tr>
    </w:tbl>
    <w:p w:rsidR="00000000" w:rsidDel="00000000" w:rsidP="00000000" w:rsidRDefault="00000000" w:rsidRPr="00000000" w14:paraId="0000002A">
      <w:pPr>
        <w:pStyle w:val="Heading1"/>
        <w:keepNext w:val="0"/>
        <w:keepLines w:val="0"/>
        <w:pBdr>
          <w:top w:color="auto" w:space="20" w:sz="0" w:val="none"/>
          <w:left w:color="auto" w:space="0" w:sz="0" w:val="none"/>
          <w:bottom w:color="2e75b6" w:space="4" w:sz="6" w:val="single"/>
          <w:right w:color="auto" w:space="0" w:sz="0" w:val="none"/>
        </w:pBdr>
        <w:spacing w:after="0" w:before="0" w:line="240" w:lineRule="auto"/>
        <w:rPr>
          <w:b w:val="1"/>
          <w:bCs w:val="1"/>
          <w:color w:val="1f4e79"/>
          <w:sz w:val="36"/>
          <w:szCs w:val="36"/>
        </w:rPr>
      </w:pPr>
      <w:bookmarkStart w:colFirst="0" w:colLast="0" w:name="_e5t3sjyfikls" w:id="4"/>
      <w:bookmarkEnd w:id="4"/>
      <w:r w:rsidDel="00000000" w:rsidR="00000000" w:rsidRPr="00000000">
        <w:rPr>
          <w:b w:val="1"/>
          <w:bCs w:val="1"/>
          <w:color w:val="1f4e79"/>
          <w:sz w:val="36"/>
          <w:szCs w:val="36"/>
          <w:rtl w:val="0"/>
        </w:rPr>
        <w:t xml:space="preserve">Section 2: LLM Interview Questions</w:t>
      </w:r>
    </w:p>
    <w:tbl>
      <w:tblPr>
        <w:tblStyle w:val="Table1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eaf3fb" w:val="clear"/>
            <w:tcMar>
              <w:top w:w="120.0" w:type="dxa"/>
              <w:left w:w="200.0" w:type="dxa"/>
              <w:bottom w:w="120.0" w:type="dxa"/>
              <w:right w:w="2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rPr>
                <w:i w:val="1"/>
                <w:iCs w:val="1"/>
                <w:color w:val="444444"/>
                <w:sz w:val="21"/>
                <w:szCs w:val="21"/>
              </w:rPr>
            </w:pPr>
            <w:r w:rsidDel="00000000" w:rsidR="00000000" w:rsidRPr="00000000">
              <w:rPr>
                <w:i w:val="1"/>
                <w:iCs w:val="1"/>
                <w:color w:val="444444"/>
                <w:sz w:val="21"/>
                <w:szCs w:val="21"/>
                <w:rtl w:val="0"/>
              </w:rPr>
              <w:t xml:space="preserve">Large Language Model questions are now standard at companies building AI products. These go beyond theory into applied engineering.</w:t>
            </w:r>
          </w:p>
        </w:tc>
      </w:tr>
    </w:tbl>
    <w:p w:rsidR="00000000" w:rsidDel="00000000" w:rsidP="00000000" w:rsidRDefault="00000000" w:rsidRPr="00000000" w14:paraId="0000002C">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6iij4ix4le7d" w:id="5"/>
      <w:bookmarkEnd w:id="5"/>
      <w:r w:rsidDel="00000000" w:rsidR="00000000" w:rsidRPr="00000000">
        <w:rPr>
          <w:b w:val="1"/>
          <w:bCs w:val="1"/>
          <w:color w:val="2e75b6"/>
          <w:sz w:val="28"/>
          <w:szCs w:val="28"/>
          <w:rtl w:val="0"/>
        </w:rPr>
        <w:t xml:space="preserve">2.1 Transformer Architecture</w:t>
      </w:r>
    </w:p>
    <w:tbl>
      <w:tblPr>
        <w:tblStyle w:val="Table1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Explain the transformer architecture at a high level.</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Transformers use self-attention to relate all positions in a sequence to each other simultaneously, unlike RNNs which process sequentially. The architecture consists of: (1) Token + positional embeddings, (2) Multi-head self-attention layers, (3) Feed-forward sublayers, (4) Layer normalization and residual connections. Encoders process input bidirectionally; decoders generate tokens autoregressively.</w:t>
            </w:r>
          </w:p>
        </w:tc>
      </w:tr>
    </w:tbl>
    <w:p w:rsidR="00000000" w:rsidDel="00000000" w:rsidP="00000000" w:rsidRDefault="00000000" w:rsidRPr="00000000" w14:paraId="0000002F">
      <w:pPr>
        <w:rPr>
          <w:sz w:val="24"/>
          <w:szCs w:val="24"/>
        </w:rPr>
      </w:pPr>
      <w:r w:rsidDel="00000000" w:rsidR="00000000" w:rsidRPr="00000000">
        <w:rPr>
          <w:rtl w:val="0"/>
        </w:rPr>
      </w:r>
    </w:p>
    <w:tbl>
      <w:tblPr>
        <w:tblStyle w:val="Table1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multi-head attention and why use multiple heads?</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Multi-head attention runs several attention operations in parallel, each with different learned projections (different heads). Each head can learn to attend to different aspects of the input — one might focus on syntax, another on coreference, another on semantic similarity. The outputs are concatenated and linearly projected. This dramatically increases representational capacity.</w:t>
            </w:r>
          </w:p>
        </w:tc>
      </w:tr>
    </w:tbl>
    <w:p w:rsidR="00000000" w:rsidDel="00000000" w:rsidP="00000000" w:rsidRDefault="00000000" w:rsidRPr="00000000" w14:paraId="00000032">
      <w:pPr>
        <w:rPr>
          <w:sz w:val="24"/>
          <w:szCs w:val="24"/>
        </w:rPr>
      </w:pPr>
      <w:r w:rsidDel="00000000" w:rsidR="00000000" w:rsidRPr="00000000">
        <w:rPr>
          <w:rtl w:val="0"/>
        </w:rPr>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positional encoding and why is it necessary?</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Self-attention is permutation-invariant — it treats the same set of tokens regardless of order. Positional encodings inject sequence order information by adding position-dependent vectors to token embeddings. Original transformers used fixed sinusoidal encodings; modern LLMs use learned positional embeddings or relative positional encodings (RoPE, ALiBi) for better length generalization.</w:t>
            </w:r>
          </w:p>
        </w:tc>
      </w:tr>
    </w:tbl>
    <w:p w:rsidR="00000000" w:rsidDel="00000000" w:rsidP="00000000" w:rsidRDefault="00000000" w:rsidRPr="00000000" w14:paraId="00000035">
      <w:pPr>
        <w:rPr>
          <w:sz w:val="24"/>
          <w:szCs w:val="24"/>
        </w:rPr>
      </w:pPr>
      <w:r w:rsidDel="00000000" w:rsidR="00000000" w:rsidRPr="00000000">
        <w:rPr>
          <w:rtl w:val="0"/>
        </w:rPr>
      </w:r>
    </w:p>
    <w:tbl>
      <w:tblPr>
        <w:tblStyle w:val="Table1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difference between encoder-only, decoder-only, and encoder-decoder models?</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Encoder-only (BERT): bidirectional, sees full context — best for classification, NER, embeddings. Decoder-only (GPT, LLaMA): causal/autoregressive, generates next token — best for text generation, chat, reasoning. Encoder-decoder (T5, BART): encoder processes input, decoder generates output — best for seq2seq tasks like translation and summarization.</w:t>
            </w:r>
          </w:p>
        </w:tc>
      </w:tr>
    </w:tbl>
    <w:p w:rsidR="00000000" w:rsidDel="00000000" w:rsidP="00000000" w:rsidRDefault="00000000" w:rsidRPr="00000000" w14:paraId="00000038">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hqibcdjdpuf5" w:id="6"/>
      <w:bookmarkEnd w:id="6"/>
      <w:r w:rsidDel="00000000" w:rsidR="00000000" w:rsidRPr="00000000">
        <w:rPr>
          <w:b w:val="1"/>
          <w:bCs w:val="1"/>
          <w:color w:val="2e75b6"/>
          <w:sz w:val="28"/>
          <w:szCs w:val="28"/>
          <w:rtl w:val="0"/>
        </w:rPr>
        <w:t xml:space="preserve">2.2 Training &amp; Fine-Tuning</w:t>
      </w:r>
    </w:p>
    <w:tbl>
      <w:tblPr>
        <w:tblStyle w:val="Table1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RLHF and how does it work?</w:t>
            </w:r>
          </w:p>
        </w:tc>
      </w:tr>
      <w:tr>
        <w:trPr>
          <w:cantSplit w:val="0"/>
          <w:trHeight w:val="15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Reinforcement Learning from Human Feedback aligns LLMs with human preferences. Steps: (1) Supervised fine-tuning on demonstration data. (2) Reward model training — humans rank model outputs, a reward model learns to predict human preference. (3) PPO (Proximal Policy Optimization) — the LLM is fine-tuned to maximize the reward model's score while a KL divergence penalty prevents it from deviating too far from the original model.</w:t>
            </w:r>
          </w:p>
        </w:tc>
      </w:tr>
    </w:tbl>
    <w:p w:rsidR="00000000" w:rsidDel="00000000" w:rsidP="00000000" w:rsidRDefault="00000000" w:rsidRPr="00000000" w14:paraId="0000003B">
      <w:pPr>
        <w:rPr>
          <w:sz w:val="24"/>
          <w:szCs w:val="24"/>
        </w:rPr>
      </w:pPr>
      <w:r w:rsidDel="00000000" w:rsidR="00000000" w:rsidRPr="00000000">
        <w:rPr>
          <w:rtl w:val="0"/>
        </w:rPr>
      </w:r>
    </w:p>
    <w:tbl>
      <w:tblPr>
        <w:tblStyle w:val="Table2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LoRA and when would you use it?</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Low-Rank Adaptation freezes pre-trained model weights and injects trainable low-rank decomposition matrices into attention layers. Instead of updating billions of parameters, you train millions (often &lt; 1% of total). Use LoRA when: fine-tuning a large model on a specific domain or task with limited compute/data, or when you need to maintain multiple task-specific adapters without storing full model copies.</w:t>
            </w:r>
          </w:p>
        </w:tc>
      </w:tr>
    </w:tbl>
    <w:p w:rsidR="00000000" w:rsidDel="00000000" w:rsidP="00000000" w:rsidRDefault="00000000" w:rsidRPr="00000000" w14:paraId="0000003E">
      <w:pPr>
        <w:rPr>
          <w:sz w:val="24"/>
          <w:szCs w:val="24"/>
        </w:rPr>
      </w:pPr>
      <w:r w:rsidDel="00000000" w:rsidR="00000000" w:rsidRPr="00000000">
        <w:rPr>
          <w:rtl w:val="0"/>
        </w:rPr>
      </w:r>
    </w:p>
    <w:tbl>
      <w:tblPr>
        <w:tblStyle w:val="Table2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difference between fine-tuning and RAG?</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Fine-tuning updates model weights on domain-specific data — best for teaching the model a new style, tone, or skill. RAG (Retrieval-Augmented Generation) keeps weights frozen but retrieves relevant documents at inference time and provides them as context — best for grounding responses in up-to-date or proprietary knowledge. RAG is faster to update (just update the index), while fine-tuning is more deeply internalized.</w:t>
            </w:r>
          </w:p>
        </w:tc>
      </w:tr>
    </w:tbl>
    <w:p w:rsidR="00000000" w:rsidDel="00000000" w:rsidP="00000000" w:rsidRDefault="00000000" w:rsidRPr="00000000" w14:paraId="00000041">
      <w:pPr>
        <w:rPr>
          <w:sz w:val="24"/>
          <w:szCs w:val="24"/>
        </w:rPr>
      </w:pPr>
      <w:r w:rsidDel="00000000" w:rsidR="00000000" w:rsidRPr="00000000">
        <w:rPr>
          <w:rtl w:val="0"/>
        </w:rPr>
      </w:r>
    </w:p>
    <w:tbl>
      <w:tblPr>
        <w:tblStyle w:val="Table2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catastrophic forgetting in LLMs?</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When fine-tuning a pre-trained model on new data, it can 'forget' previously learned capabilities — performance on the original tasks degrades. Mitigations: (1) Low learning rates. (2) LoRA/adapter methods (keep base weights frozen). (3) Replay — mix in original training data. (4) Elastic Weight Consolidation (EWC) — penalizes changes to weights important for prior tasks.</w:t>
            </w:r>
          </w:p>
        </w:tc>
      </w:tr>
    </w:tbl>
    <w:p w:rsidR="00000000" w:rsidDel="00000000" w:rsidP="00000000" w:rsidRDefault="00000000" w:rsidRPr="00000000" w14:paraId="00000044">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yctmnafg80od" w:id="7"/>
      <w:bookmarkEnd w:id="7"/>
      <w:r w:rsidDel="00000000" w:rsidR="00000000" w:rsidRPr="00000000">
        <w:rPr>
          <w:b w:val="1"/>
          <w:bCs w:val="1"/>
          <w:color w:val="2e75b6"/>
          <w:sz w:val="28"/>
          <w:szCs w:val="28"/>
          <w:rtl w:val="0"/>
        </w:rPr>
        <w:t xml:space="preserve">2.3 Inference &amp; Production</w:t>
      </w:r>
    </w:p>
    <w:tbl>
      <w:tblPr>
        <w:tblStyle w:val="Table2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quantization in the context of LLMs?</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Quantization reduces the precision of model weights from float32 (32-bit) to lower bit-widths (int8, int4, or even lower). This reduces memory footprint and speeds up inference with minimal quality loss. Techniques: Post-Training Quantization (PTQ) — quantize after training. Quantization-Aware Training (QAT) — simulate quantization during training. GPTQ, AWQ, and GGUF are popular formats for quantized LLMs.</w:t>
            </w:r>
          </w:p>
        </w:tc>
      </w:tr>
    </w:tbl>
    <w:p w:rsidR="00000000" w:rsidDel="00000000" w:rsidP="00000000" w:rsidRDefault="00000000" w:rsidRPr="00000000" w14:paraId="00000047">
      <w:pPr>
        <w:rPr>
          <w:sz w:val="24"/>
          <w:szCs w:val="24"/>
        </w:rPr>
      </w:pPr>
      <w:r w:rsidDel="00000000" w:rsidR="00000000" w:rsidRPr="00000000">
        <w:rPr>
          <w:rtl w:val="0"/>
        </w:rPr>
      </w:r>
    </w:p>
    <w:tbl>
      <w:tblPr>
        <w:tblStyle w:val="Table2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KV cache and why does it matter?</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During autoregressive generation, transformers recompute key-value attention pairs for every token at every step. KV caching stores these values after the first pass, so subsequent tokens only compute attention for the new token. This dramatically reduces inference latency — without it, inference is O(n²) per token; with caching it's O(n) amortized.</w:t>
            </w:r>
          </w:p>
        </w:tc>
      </w:tr>
    </w:tbl>
    <w:p w:rsidR="00000000" w:rsidDel="00000000" w:rsidP="00000000" w:rsidRDefault="00000000" w:rsidRPr="00000000" w14:paraId="0000004A">
      <w:pPr>
        <w:rPr>
          <w:sz w:val="24"/>
          <w:szCs w:val="24"/>
        </w:rPr>
      </w:pPr>
      <w:r w:rsidDel="00000000" w:rsidR="00000000" w:rsidRPr="00000000">
        <w:rPr>
          <w:rtl w:val="0"/>
        </w:rPr>
      </w:r>
    </w:p>
    <w:tbl>
      <w:tblPr>
        <w:tblStyle w:val="Table2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How would you evaluate an LLM for a production application?</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Evaluation should be multi-dimensional: (1) Task-specific metrics (BLEU, ROUGE for generation; accuracy for classification). (2) Human evaluation — preference ratings, relevance scoring. (3) Automated LLM-as-judge using a stronger model. (4) Safety/hallucination evals — factual consistency benchmarks (TruthfulQA, HELM). (5) Latency and cost benchmarks. (6) Red-teaming for safety and misuse.</w:t>
            </w:r>
          </w:p>
        </w:tc>
      </w:tr>
    </w:tbl>
    <w:p w:rsidR="00000000" w:rsidDel="00000000" w:rsidP="00000000" w:rsidRDefault="00000000" w:rsidRPr="00000000" w14:paraId="0000004D">
      <w:pPr>
        <w:pStyle w:val="Heading1"/>
        <w:keepNext w:val="0"/>
        <w:keepLines w:val="0"/>
        <w:pBdr>
          <w:top w:color="auto" w:space="20" w:sz="0" w:val="none"/>
          <w:left w:color="auto" w:space="0" w:sz="0" w:val="none"/>
          <w:bottom w:color="2e75b6" w:space="4" w:sz="6" w:val="single"/>
          <w:right w:color="auto" w:space="0" w:sz="0" w:val="none"/>
        </w:pBdr>
        <w:spacing w:after="0" w:before="0" w:line="240" w:lineRule="auto"/>
        <w:rPr>
          <w:b w:val="1"/>
          <w:bCs w:val="1"/>
          <w:color w:val="1f4e79"/>
          <w:sz w:val="36"/>
          <w:szCs w:val="36"/>
        </w:rPr>
      </w:pPr>
      <w:bookmarkStart w:colFirst="0" w:colLast="0" w:name="_o8xl0in0wbip" w:id="8"/>
      <w:bookmarkEnd w:id="8"/>
      <w:r w:rsidDel="00000000" w:rsidR="00000000" w:rsidRPr="00000000">
        <w:rPr>
          <w:b w:val="1"/>
          <w:bCs w:val="1"/>
          <w:color w:val="1f4e79"/>
          <w:sz w:val="36"/>
          <w:szCs w:val="36"/>
          <w:rtl w:val="0"/>
        </w:rPr>
        <w:t xml:space="preserve">Section 3: Probability &amp; Statistics for ML/AI Interviews</w:t>
      </w:r>
    </w:p>
    <w:tbl>
      <w:tblPr>
        <w:tblStyle w:val="Table2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eaf3fb" w:val="clear"/>
            <w:tcMar>
              <w:top w:w="120.0" w:type="dxa"/>
              <w:left w:w="200.0" w:type="dxa"/>
              <w:bottom w:w="120.0" w:type="dxa"/>
              <w:right w:w="2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240" w:lineRule="auto"/>
              <w:rPr>
                <w:i w:val="1"/>
                <w:iCs w:val="1"/>
                <w:color w:val="444444"/>
                <w:sz w:val="21"/>
                <w:szCs w:val="21"/>
              </w:rPr>
            </w:pPr>
            <w:r w:rsidDel="00000000" w:rsidR="00000000" w:rsidRPr="00000000">
              <w:rPr>
                <w:i w:val="1"/>
                <w:iCs w:val="1"/>
                <w:color w:val="444444"/>
                <w:sz w:val="21"/>
                <w:szCs w:val="21"/>
                <w:rtl w:val="0"/>
              </w:rPr>
              <w:t xml:space="preserve">These questions test mathematical fundamentals. They're commonly asked in phone screens and on-site loops at research-oriented companies.</w:t>
            </w:r>
          </w:p>
        </w:tc>
      </w:tr>
    </w:tbl>
    <w:p w:rsidR="00000000" w:rsidDel="00000000" w:rsidP="00000000" w:rsidRDefault="00000000" w:rsidRPr="00000000" w14:paraId="0000004F">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99cxizecj7cn" w:id="9"/>
      <w:bookmarkEnd w:id="9"/>
      <w:r w:rsidDel="00000000" w:rsidR="00000000" w:rsidRPr="00000000">
        <w:rPr>
          <w:b w:val="1"/>
          <w:bCs w:val="1"/>
          <w:color w:val="2e75b6"/>
          <w:sz w:val="28"/>
          <w:szCs w:val="28"/>
          <w:rtl w:val="0"/>
        </w:rPr>
        <w:t xml:space="preserve">3.1 Probability Fundamentals</w:t>
      </w:r>
    </w:p>
    <w:tbl>
      <w:tblPr>
        <w:tblStyle w:val="Table2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Bayes' theorem and how is it applied in ML?</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Bayes' theorem: P(A|B) = P(B|A) × P(A) / P(B). In ML: P(hypothesis|data) = P(data|hypothesis) × P(hypothesis) / P(data). Applied in Naive Bayes classifiers, Bayesian optimization, probabilistic graphical models, and anywhere we update beliefs given evidence. The prior P(hypothesis) encodes existing knowledge; the posterior P(hypothesis|data) is our updated belief after observing data.</w:t>
            </w:r>
          </w:p>
        </w:tc>
      </w:tr>
    </w:tbl>
    <w:p w:rsidR="00000000" w:rsidDel="00000000" w:rsidP="00000000" w:rsidRDefault="00000000" w:rsidRPr="00000000" w14:paraId="00000052">
      <w:pPr>
        <w:rPr>
          <w:sz w:val="24"/>
          <w:szCs w:val="24"/>
        </w:rPr>
      </w:pPr>
      <w:r w:rsidDel="00000000" w:rsidR="00000000" w:rsidRPr="00000000">
        <w:rPr>
          <w:rtl w:val="0"/>
        </w:rPr>
      </w:r>
    </w:p>
    <w:tbl>
      <w:tblPr>
        <w:tblStyle w:val="Table2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Central Limit Theorem and why does it matter?</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The CLT states that the sampling distribution of the mean of any sufficiently large number of i.i.d. random variables approaches a normal distribution, regardless of the original distribution's shape. This matters in ML because it justifies using normal distribution assumptions for model estimates, confidence intervals, and statistical tests even when the underlying data isn't normally distributed.</w:t>
            </w:r>
          </w:p>
        </w:tc>
      </w:tr>
    </w:tbl>
    <w:p w:rsidR="00000000" w:rsidDel="00000000" w:rsidP="00000000" w:rsidRDefault="00000000" w:rsidRPr="00000000" w14:paraId="00000055">
      <w:pPr>
        <w:rPr>
          <w:sz w:val="24"/>
          <w:szCs w:val="24"/>
        </w:rPr>
      </w:pPr>
      <w:r w:rsidDel="00000000" w:rsidR="00000000" w:rsidRPr="00000000">
        <w:rPr>
          <w:rtl w:val="0"/>
        </w:rPr>
      </w:r>
    </w:p>
    <w:tbl>
      <w:tblPr>
        <w:tblStyle w:val="Table2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Explain the difference between MLE and MAP estimation.</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Maximum Likelihood Estimation (MLE) finds parameters that maximize P(data | parameters) — it treats parameters as fixed unknowns with no prior. Maximum A Posteriori (MAP) maximizes P(parameters | data) = P(data | parameters) × P(parameters) — it incorporates a prior belief about parameters. MAP is equivalent to MLE with regularization: L2 regularization corresponds to a Gaussian prior; L1 to a Laplace prior.</w:t>
            </w:r>
          </w:p>
        </w:tc>
      </w:tr>
    </w:tbl>
    <w:p w:rsidR="00000000" w:rsidDel="00000000" w:rsidP="00000000" w:rsidRDefault="00000000" w:rsidRPr="00000000" w14:paraId="00000058">
      <w:pPr>
        <w:rPr>
          <w:sz w:val="24"/>
          <w:szCs w:val="24"/>
        </w:rPr>
      </w:pPr>
      <w:r w:rsidDel="00000000" w:rsidR="00000000" w:rsidRPr="00000000">
        <w:rPr>
          <w:rtl w:val="0"/>
        </w:rPr>
      </w:r>
    </w:p>
    <w:tbl>
      <w:tblPr>
        <w:tblStyle w:val="Table3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difference between a confidence interval and a credible interval?</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A confidence interval (frequentist) means: if we repeated the experiment many times, 95% of the computed intervals would contain the true parameter — it says nothing about the probability the parameter is in this specific interval. A credible interval (Bayesian) directly states: given the data and prior, there is a 95% probability the parameter falls within this interval.</w:t>
            </w:r>
          </w:p>
        </w:tc>
      </w:tr>
    </w:tbl>
    <w:p w:rsidR="00000000" w:rsidDel="00000000" w:rsidP="00000000" w:rsidRDefault="00000000" w:rsidRPr="00000000" w14:paraId="0000005B">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1h9la8ninpvh" w:id="10"/>
      <w:bookmarkEnd w:id="10"/>
      <w:r w:rsidDel="00000000" w:rsidR="00000000" w:rsidRPr="00000000">
        <w:rPr>
          <w:b w:val="1"/>
          <w:bCs w:val="1"/>
          <w:color w:val="2e75b6"/>
          <w:sz w:val="28"/>
          <w:szCs w:val="28"/>
          <w:rtl w:val="0"/>
        </w:rPr>
        <w:t xml:space="preserve">3.2 Distributions &amp; Hypothesis Testing</w:t>
      </w:r>
    </w:p>
    <w:tbl>
      <w:tblPr>
        <w:tblStyle w:val="Table3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When would you use a t-test vs. a chi-squared test?</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T-test: compares means of continuous variables (e.g., did model A produce higher scores than model B?). Requires approximately normal distribution or large samples. Chi-squared test: tests independence or goodness-of-fit for categorical variables (e.g., is click-through rate independent of user segment?). Use chi-squared when your outcome is a count or proportion across categories.</w:t>
            </w:r>
          </w:p>
        </w:tc>
      </w:tr>
    </w:tbl>
    <w:p w:rsidR="00000000" w:rsidDel="00000000" w:rsidP="00000000" w:rsidRDefault="00000000" w:rsidRPr="00000000" w14:paraId="0000005E">
      <w:pPr>
        <w:rPr>
          <w:sz w:val="24"/>
          <w:szCs w:val="24"/>
        </w:rPr>
      </w:pPr>
      <w:r w:rsidDel="00000000" w:rsidR="00000000" w:rsidRPr="00000000">
        <w:rPr>
          <w:rtl w:val="0"/>
        </w:rPr>
      </w:r>
    </w:p>
    <w:tbl>
      <w:tblPr>
        <w:tblStyle w:val="Table3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p-value and what are its limitations?</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A p-value is the probability of observing results as extreme as those found, assuming the null hypothesis is true. A low p-value (&lt; 0.05) means the data is unlikely under the null. Limitations: (1) It doesn't measure effect size or practical significance. (2) p-hacking — running many tests increases false positive rate. (3) p &lt; 0.05 doesn't mean the alternative is true, only that the null is unlikely.</w:t>
            </w:r>
          </w:p>
        </w:tc>
      </w:tr>
    </w:tbl>
    <w:p w:rsidR="00000000" w:rsidDel="00000000" w:rsidP="00000000" w:rsidRDefault="00000000" w:rsidRPr="00000000" w14:paraId="00000061">
      <w:pPr>
        <w:rPr>
          <w:sz w:val="24"/>
          <w:szCs w:val="24"/>
        </w:rPr>
      </w:pPr>
      <w:r w:rsidDel="00000000" w:rsidR="00000000" w:rsidRPr="00000000">
        <w:rPr>
          <w:rtl w:val="0"/>
        </w:rPr>
      </w:r>
    </w:p>
    <w:tbl>
      <w:tblPr>
        <w:tblStyle w:val="Table3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Explain the difference between Type I and Type II errors.</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Type I error (false positive): rejecting the null hypothesis when it's actually true — the probability equals the significance level α (often 0.05). Type II error (false negative): failing to reject the null when it's false — the probability is β; statistical power = 1 - β. In ML: Type I = flagging a benign transaction as fraud. Type II = missing actual fraud.</w:t>
            </w:r>
          </w:p>
        </w:tc>
      </w:tr>
    </w:tbl>
    <w:p w:rsidR="00000000" w:rsidDel="00000000" w:rsidP="00000000" w:rsidRDefault="00000000" w:rsidRPr="00000000" w14:paraId="00000064">
      <w:pPr>
        <w:rPr>
          <w:sz w:val="24"/>
          <w:szCs w:val="24"/>
        </w:rPr>
      </w:pPr>
      <w:r w:rsidDel="00000000" w:rsidR="00000000" w:rsidRPr="00000000">
        <w:rPr>
          <w:rtl w:val="0"/>
        </w:rPr>
      </w:r>
    </w:p>
    <w:tbl>
      <w:tblPr>
        <w:tblStyle w:val="Table3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Jensen's inequality and where does it appear in ML?</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rFonts w:ascii="Arial Unicode MS" w:cs="Arial Unicode MS" w:eastAsia="Arial Unicode MS" w:hAnsi="Arial Unicode MS"/>
                <w:color w:val="222222"/>
                <w:rtl w:val="0"/>
              </w:rPr>
              <w:t xml:space="preserve">A: Jensen's inequality states that for a convex function f: f(E[X]) ≤ E[f(X)]. In ML: (1) KL divergence is always ≥ 0 (derived using Jensen's on log). (2) In the EM algorithm, the ELBO lower bound on log-likelihood is derived via Jensen's. (3) It explains why log-likelihood and cross-entropy work as convex surrogates for optimization.</w:t>
            </w:r>
          </w:p>
        </w:tc>
      </w:tr>
    </w:tbl>
    <w:p w:rsidR="00000000" w:rsidDel="00000000" w:rsidP="00000000" w:rsidRDefault="00000000" w:rsidRPr="00000000" w14:paraId="00000067">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tvfplolhhea4" w:id="11"/>
      <w:bookmarkEnd w:id="11"/>
      <w:r w:rsidDel="00000000" w:rsidR="00000000" w:rsidRPr="00000000">
        <w:rPr>
          <w:b w:val="1"/>
          <w:bCs w:val="1"/>
          <w:color w:val="2e75b6"/>
          <w:sz w:val="28"/>
          <w:szCs w:val="28"/>
          <w:rtl w:val="0"/>
        </w:rPr>
        <w:t xml:space="preserve">3.3 Information Theory</w:t>
      </w:r>
    </w:p>
    <w:tbl>
      <w:tblPr>
        <w:tblStyle w:val="Table3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entropy and cross-entropy in the context of ML?</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Entropy H(p) = -Σ p(x) log p(x) measures the uncertainty/information content of a distribution. Cross-entropy H(p,q) = -Σ p(x) log q(x) measures how well distribution q approximates true distribution p. In classification, cross-entropy loss = -log(predicted probability of correct class). Minimizing cross-entropy is equivalent to maximizing log-likelihood.</w:t>
            </w:r>
          </w:p>
        </w:tc>
      </w:tr>
    </w:tbl>
    <w:p w:rsidR="00000000" w:rsidDel="00000000" w:rsidP="00000000" w:rsidRDefault="00000000" w:rsidRPr="00000000" w14:paraId="0000006A">
      <w:pPr>
        <w:rPr>
          <w:sz w:val="24"/>
          <w:szCs w:val="24"/>
        </w:rPr>
      </w:pPr>
      <w:r w:rsidDel="00000000" w:rsidR="00000000" w:rsidRPr="00000000">
        <w:rPr>
          <w:rtl w:val="0"/>
        </w:rPr>
      </w:r>
    </w:p>
    <w:tbl>
      <w:tblPr>
        <w:tblStyle w:val="Table3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KL divergence and how is it used?</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rFonts w:ascii="Arial Unicode MS" w:cs="Arial Unicode MS" w:eastAsia="Arial Unicode MS" w:hAnsi="Arial Unicode MS"/>
                <w:color w:val="222222"/>
                <w:rtl w:val="0"/>
              </w:rPr>
              <w:t xml:space="preserve">A: KL divergence D_KL(P||Q) = Σ P(x) log(P(x)/Q(x)) measures how much probability distribution P differs from reference distribution Q. It's asymmetric (D_KL(P||Q) ≠ D_KL(Q||P)). In ML: (1) VAEs use KL as a regularization term. (2) RLHF uses KL to prevent the policy from diverging too far from the reference model. (3) Used in knowledge distillation to match student to teacher distributions.</w:t>
            </w:r>
          </w:p>
        </w:tc>
      </w:tr>
    </w:tbl>
    <w:p w:rsidR="00000000" w:rsidDel="00000000" w:rsidP="00000000" w:rsidRDefault="00000000" w:rsidRPr="00000000" w14:paraId="0000006D">
      <w:pPr>
        <w:pStyle w:val="Heading1"/>
        <w:keepNext w:val="0"/>
        <w:keepLines w:val="0"/>
        <w:pBdr>
          <w:top w:color="auto" w:space="20" w:sz="0" w:val="none"/>
          <w:left w:color="auto" w:space="0" w:sz="0" w:val="none"/>
          <w:bottom w:color="2e75b6" w:space="4" w:sz="6" w:val="single"/>
          <w:right w:color="auto" w:space="0" w:sz="0" w:val="none"/>
        </w:pBdr>
        <w:spacing w:after="0" w:before="0" w:line="240" w:lineRule="auto"/>
        <w:rPr>
          <w:b w:val="1"/>
          <w:bCs w:val="1"/>
          <w:color w:val="1f4e79"/>
          <w:sz w:val="36"/>
          <w:szCs w:val="36"/>
        </w:rPr>
      </w:pPr>
      <w:bookmarkStart w:colFirst="0" w:colLast="0" w:name="_oov76uhwmbpp" w:id="12"/>
      <w:bookmarkEnd w:id="12"/>
      <w:r w:rsidDel="00000000" w:rsidR="00000000" w:rsidRPr="00000000">
        <w:rPr>
          <w:b w:val="1"/>
          <w:bCs w:val="1"/>
          <w:color w:val="1f4e79"/>
          <w:sz w:val="36"/>
          <w:szCs w:val="36"/>
          <w:rtl w:val="0"/>
        </w:rPr>
        <w:t xml:space="preserve">Section 4: AI/ML Python Frameworks &amp; Libraries</w:t>
      </w:r>
    </w:p>
    <w:tbl>
      <w:tblPr>
        <w:tblStyle w:val="Table3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eaf3fb" w:val="clear"/>
            <w:tcMar>
              <w:top w:w="120.0" w:type="dxa"/>
              <w:left w:w="200.0" w:type="dxa"/>
              <w:bottom w:w="120.0" w:type="dxa"/>
              <w:right w:w="2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240" w:lineRule="auto"/>
              <w:rPr>
                <w:i w:val="1"/>
                <w:iCs w:val="1"/>
                <w:color w:val="444444"/>
                <w:sz w:val="21"/>
                <w:szCs w:val="21"/>
              </w:rPr>
            </w:pPr>
            <w:r w:rsidDel="00000000" w:rsidR="00000000" w:rsidRPr="00000000">
              <w:rPr>
                <w:i w:val="1"/>
                <w:iCs w:val="1"/>
                <w:color w:val="444444"/>
                <w:sz w:val="21"/>
                <w:szCs w:val="21"/>
                <w:rtl w:val="0"/>
              </w:rPr>
              <w:t xml:space="preserve">Expect hands-on coding questions and conceptual questions about your stack. These are tested in technical screens and take-home assessments.</w:t>
            </w:r>
          </w:p>
        </w:tc>
      </w:tr>
    </w:tbl>
    <w:p w:rsidR="00000000" w:rsidDel="00000000" w:rsidP="00000000" w:rsidRDefault="00000000" w:rsidRPr="00000000" w14:paraId="0000006F">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5xkxm7ary5jb" w:id="13"/>
      <w:bookmarkEnd w:id="13"/>
      <w:r w:rsidDel="00000000" w:rsidR="00000000" w:rsidRPr="00000000">
        <w:rPr>
          <w:b w:val="1"/>
          <w:bCs w:val="1"/>
          <w:color w:val="2e75b6"/>
          <w:sz w:val="28"/>
          <w:szCs w:val="28"/>
          <w:rtl w:val="0"/>
        </w:rPr>
        <w:t xml:space="preserve">4.1 PyTorch</w:t>
      </w:r>
    </w:p>
    <w:tbl>
      <w:tblPr>
        <w:tblStyle w:val="Table3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difference between torch.no_grad() and model.eval()?</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model.eval() switches layers like Dropout and BatchNorm to inference behavior (no dropout, running stats instead of batch stats). torch.no_grad() stops PyTorch from computing gradients and storing the computation graph — reduces memory and speeds up inference. Both are needed for proper inference: model.eval() for correct behavior, torch.no_grad() for efficiency.</w:t>
            </w:r>
          </w:p>
        </w:tc>
      </w:tr>
    </w:tbl>
    <w:p w:rsidR="00000000" w:rsidDel="00000000" w:rsidP="00000000" w:rsidRDefault="00000000" w:rsidRPr="00000000" w14:paraId="00000072">
      <w:pPr>
        <w:rPr>
          <w:sz w:val="24"/>
          <w:szCs w:val="24"/>
        </w:rPr>
      </w:pPr>
      <w:r w:rsidDel="00000000" w:rsidR="00000000" w:rsidRPr="00000000">
        <w:rPr>
          <w:rtl w:val="0"/>
        </w:rPr>
      </w:r>
    </w:p>
    <w:tbl>
      <w:tblPr>
        <w:tblStyle w:val="Table3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How does autograd work in PyTorch?</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PyTorch uses dynamic computation graphs (define-by-run). Every tensor operation records itself in a computation graph when requires_grad=True. Calling .backward() on the output tensor traverses this graph in reverse using the chain rule to compute gradients. Gradients accumulate in .grad attributes. You must call optimizer.zero_grad() each step to prevent gradient accumulation across batches.</w:t>
            </w:r>
          </w:p>
        </w:tc>
      </w:tr>
    </w:tbl>
    <w:p w:rsidR="00000000" w:rsidDel="00000000" w:rsidP="00000000" w:rsidRDefault="00000000" w:rsidRPr="00000000" w14:paraId="00000075">
      <w:pPr>
        <w:rPr>
          <w:sz w:val="24"/>
          <w:szCs w:val="24"/>
        </w:rPr>
      </w:pPr>
      <w:r w:rsidDel="00000000" w:rsidR="00000000" w:rsidRPr="00000000">
        <w:rPr>
          <w:rtl w:val="0"/>
        </w:rPr>
      </w:r>
    </w:p>
    <w:tbl>
      <w:tblPr>
        <w:tblStyle w:val="Table4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difference between DataLoader num_workers and pin_memory?</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num_workers specifies how many subprocesses load data in parallel — more workers = faster data loading on CPU-bound pipelines. pin_memory=True pins data in page-locked host memory, enabling faster async data transfer to GPU. Use pin_memory=True when training on GPU; increase num_workers until the GPU is no longer waiting for data.</w:t>
            </w:r>
          </w:p>
        </w:tc>
      </w:tr>
    </w:tbl>
    <w:p w:rsidR="00000000" w:rsidDel="00000000" w:rsidP="00000000" w:rsidRDefault="00000000" w:rsidRPr="00000000" w14:paraId="00000078">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3eg84j7ctmod" w:id="14"/>
      <w:bookmarkEnd w:id="14"/>
      <w:r w:rsidDel="00000000" w:rsidR="00000000" w:rsidRPr="00000000">
        <w:rPr>
          <w:b w:val="1"/>
          <w:bCs w:val="1"/>
          <w:color w:val="2e75b6"/>
          <w:sz w:val="28"/>
          <w:szCs w:val="28"/>
          <w:rtl w:val="0"/>
        </w:rPr>
        <w:t xml:space="preserve">4.2 Hugging Face &amp; LLM Libraries</w:t>
      </w:r>
    </w:p>
    <w:tbl>
      <w:tblPr>
        <w:tblStyle w:val="Table4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difference between pipeline() and direct model inference in HuggingFace?</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pipeline() is a high-level abstraction that bundles tokenizer + model + post-processing for common tasks (text-generation, classification, etc.) — great for quick prototyping. Direct inference gives you full control: you manually tokenize, handle padding/truncation, run the forward pass, and decode outputs. Use direct inference when you need custom preprocessing, batching strategies, or output manipulation.</w:t>
            </w:r>
          </w:p>
        </w:tc>
      </w:tr>
    </w:tbl>
    <w:p w:rsidR="00000000" w:rsidDel="00000000" w:rsidP="00000000" w:rsidRDefault="00000000" w:rsidRPr="00000000" w14:paraId="0000007B">
      <w:pPr>
        <w:rPr>
          <w:sz w:val="24"/>
          <w:szCs w:val="24"/>
        </w:rPr>
      </w:pPr>
      <w:r w:rsidDel="00000000" w:rsidR="00000000" w:rsidRPr="00000000">
        <w:rPr>
          <w:rtl w:val="0"/>
        </w:rPr>
      </w:r>
    </w:p>
    <w:tbl>
      <w:tblPr>
        <w:tblStyle w:val="Table4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LangChain and what problems does it solve?</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LangChain is a framework for building LLM-powered applications. It provides abstractions for: (1) Chains — composing LLM calls with other components sequentially. (2) Agents — LLMs that choose which tools to call based on the task. (3) Memory — persisting conversation state. (4) Retrievers and vector stores for RAG. It reduces boilerplate for common patterns like ReAct agents and RAG pipelines.</w:t>
            </w:r>
          </w:p>
        </w:tc>
      </w:tr>
    </w:tbl>
    <w:p w:rsidR="00000000" w:rsidDel="00000000" w:rsidP="00000000" w:rsidRDefault="00000000" w:rsidRPr="00000000" w14:paraId="0000007E">
      <w:pPr>
        <w:rPr>
          <w:sz w:val="24"/>
          <w:szCs w:val="24"/>
        </w:rPr>
      </w:pPr>
      <w:r w:rsidDel="00000000" w:rsidR="00000000" w:rsidRPr="00000000">
        <w:rPr>
          <w:rtl w:val="0"/>
        </w:rPr>
      </w:r>
    </w:p>
    <w:tbl>
      <w:tblPr>
        <w:tblStyle w:val="Table4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vLLM and when would you use it in production?</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vLLM is a high-throughput LLM inference server. Key innovation: PagedAttention — manages KV cache memory like virtual memory pages, eliminating fragmentation and enabling much higher batch sizes. Use vLLM when: serving LLMs with many concurrent users, maximizing GPU utilization, or needing OpenAI-compatible API endpoints. It offers 10-24x throughput improvements over naive HuggingFace inference.</w:t>
            </w:r>
          </w:p>
        </w:tc>
      </w:tr>
    </w:tbl>
    <w:p w:rsidR="00000000" w:rsidDel="00000000" w:rsidP="00000000" w:rsidRDefault="00000000" w:rsidRPr="00000000" w14:paraId="00000081">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kgv6iaoj4drl" w:id="15"/>
      <w:bookmarkEnd w:id="15"/>
      <w:r w:rsidDel="00000000" w:rsidR="00000000" w:rsidRPr="00000000">
        <w:rPr>
          <w:b w:val="1"/>
          <w:bCs w:val="1"/>
          <w:color w:val="2e75b6"/>
          <w:sz w:val="28"/>
          <w:szCs w:val="28"/>
          <w:rtl w:val="0"/>
        </w:rPr>
        <w:t xml:space="preserve">4.3 Scikit-learn &amp; Classical ML</w:t>
      </w:r>
    </w:p>
    <w:tbl>
      <w:tblPr>
        <w:tblStyle w:val="Table4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does Pipeline in scikit-learn do and why is it important?</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sklearn Pipeline chains preprocessing steps and a model into one object. Benefits: (1) Prevents data leakage — transformers are fit only on training data and applied to test data. (2) Simplifies cross-validation. (3) Enables hyperparameter tuning across the full pipeline with GridSearchCV/RandomizedSearchCV. (4) Makes deployment easier — one artifact for preprocessing + model.</w:t>
            </w:r>
          </w:p>
        </w:tc>
      </w:tr>
    </w:tbl>
    <w:p w:rsidR="00000000" w:rsidDel="00000000" w:rsidP="00000000" w:rsidRDefault="00000000" w:rsidRPr="00000000" w14:paraId="00000084">
      <w:pPr>
        <w:rPr>
          <w:sz w:val="24"/>
          <w:szCs w:val="24"/>
        </w:rPr>
      </w:pPr>
      <w:r w:rsidDel="00000000" w:rsidR="00000000" w:rsidRPr="00000000">
        <w:rPr>
          <w:rtl w:val="0"/>
        </w:rPr>
      </w:r>
    </w:p>
    <w:tbl>
      <w:tblPr>
        <w:tblStyle w:val="Table4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difference between fit(), transform(), and fit_transform()?</w:t>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fit() learns parameters from data (e.g., mean and std for StandardScaler, vocabulary for TF-IDF). transform() applies the learned transformation to new data. fit_transform() does both in one step — an optimization that should only be used on training data. Never fit on test data, as this would leak information about the test set into your preprocessing.</w:t>
            </w:r>
          </w:p>
        </w:tc>
      </w:tr>
    </w:tbl>
    <w:p w:rsidR="00000000" w:rsidDel="00000000" w:rsidP="00000000" w:rsidRDefault="00000000" w:rsidRPr="00000000" w14:paraId="00000087">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lo72rdc0cdu7" w:id="16"/>
      <w:bookmarkEnd w:id="16"/>
      <w:r w:rsidDel="00000000" w:rsidR="00000000" w:rsidRPr="00000000">
        <w:rPr>
          <w:b w:val="1"/>
          <w:bCs w:val="1"/>
          <w:color w:val="2e75b6"/>
          <w:sz w:val="28"/>
          <w:szCs w:val="28"/>
          <w:rtl w:val="0"/>
        </w:rPr>
        <w:t xml:space="preserve">4.4 MLflow &amp; Experiment Tracking</w:t>
      </w:r>
    </w:p>
    <w:tbl>
      <w:tblPr>
        <w:tblStyle w:val="Table4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problem does MLflow solve?</w:t>
            </w:r>
          </w:p>
        </w:tc>
      </w:tr>
      <w:tr>
        <w:trPr>
          <w:cantSplit w:val="0"/>
          <w:trHeight w:val="15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MLflow solves reproducibility and organization in ML experimentation. Core components: (1) Tracking — logs parameters, metrics, artifacts, and code version for every run. (2) Projects — packages code for reproducible runs. (3) Models — standardized model packaging with multiple deployment flavors (REST API, Docker, SageMaker). (4) Registry — model versioning, staging, and production promotion workflows.</w:t>
            </w:r>
          </w:p>
        </w:tc>
      </w:tr>
    </w:tbl>
    <w:p w:rsidR="00000000" w:rsidDel="00000000" w:rsidP="00000000" w:rsidRDefault="00000000" w:rsidRPr="00000000" w14:paraId="0000008A">
      <w:pPr>
        <w:rPr>
          <w:sz w:val="24"/>
          <w:szCs w:val="24"/>
        </w:rPr>
      </w:pPr>
      <w:r w:rsidDel="00000000" w:rsidR="00000000" w:rsidRPr="00000000">
        <w:rPr>
          <w:rtl w:val="0"/>
        </w:rPr>
      </w:r>
    </w:p>
    <w:tbl>
      <w:tblPr>
        <w:tblStyle w:val="Table4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How would you structure an MLOps pipeline for a production ML model?</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A production ML pipeline includes: (1) Data validation (Great Expectations / Pandera). (2) Feature engineering + versioned feature store (Feast). (3) Training with experiment tracking (MLflow/W&amp;B). (4) Model evaluation gate — automated tests must pass before promotion. (5) Model registry + versioning. (6) Deployment (batch inference or real-time API). (7) Monitoring — data drift, model performance decay, alert thresholds.</w:t>
            </w:r>
          </w:p>
        </w:tc>
      </w:tr>
    </w:tbl>
    <w:p w:rsidR="00000000" w:rsidDel="00000000" w:rsidP="00000000" w:rsidRDefault="00000000" w:rsidRPr="00000000" w14:paraId="0000008D">
      <w:pPr>
        <w:pStyle w:val="Heading1"/>
        <w:keepNext w:val="0"/>
        <w:keepLines w:val="0"/>
        <w:pBdr>
          <w:top w:color="auto" w:space="20" w:sz="0" w:val="none"/>
          <w:left w:color="auto" w:space="0" w:sz="0" w:val="none"/>
          <w:bottom w:color="2e75b6" w:space="4" w:sz="6" w:val="single"/>
          <w:right w:color="auto" w:space="0" w:sz="0" w:val="none"/>
        </w:pBdr>
        <w:spacing w:after="0" w:before="0" w:line="240" w:lineRule="auto"/>
        <w:rPr>
          <w:b w:val="1"/>
          <w:bCs w:val="1"/>
          <w:color w:val="1f4e79"/>
          <w:sz w:val="36"/>
          <w:szCs w:val="36"/>
        </w:rPr>
      </w:pPr>
      <w:bookmarkStart w:colFirst="0" w:colLast="0" w:name="_lrl7b0q1ct21" w:id="17"/>
      <w:bookmarkEnd w:id="17"/>
      <w:r w:rsidDel="00000000" w:rsidR="00000000" w:rsidRPr="00000000">
        <w:rPr>
          <w:b w:val="1"/>
          <w:bCs w:val="1"/>
          <w:color w:val="1f4e79"/>
          <w:sz w:val="36"/>
          <w:szCs w:val="36"/>
          <w:rtl w:val="0"/>
        </w:rPr>
        <w:t xml:space="preserve">Section 5: Data Engineering &amp; Science for AIE/MLE Roles</w:t>
      </w:r>
    </w:p>
    <w:tbl>
      <w:tblPr>
        <w:tblStyle w:val="Table4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eaf3fb" w:val="clear"/>
            <w:tcMar>
              <w:top w:w="120.0" w:type="dxa"/>
              <w:left w:w="200.0" w:type="dxa"/>
              <w:bottom w:w="120.0" w:type="dxa"/>
              <w:right w:w="20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240" w:lineRule="auto"/>
              <w:rPr>
                <w:i w:val="1"/>
                <w:iCs w:val="1"/>
                <w:color w:val="444444"/>
                <w:sz w:val="21"/>
                <w:szCs w:val="21"/>
              </w:rPr>
            </w:pPr>
            <w:r w:rsidDel="00000000" w:rsidR="00000000" w:rsidRPr="00000000">
              <w:rPr>
                <w:i w:val="1"/>
                <w:iCs w:val="1"/>
                <w:color w:val="444444"/>
                <w:sz w:val="21"/>
                <w:szCs w:val="21"/>
                <w:rtl w:val="0"/>
              </w:rPr>
              <w:t xml:space="preserve">AIE/MLE roles increasingly expect you to own data pipelines, not just modeling. These questions test your ability to work at the intersection of data engineering and ML.</w:t>
            </w:r>
          </w:p>
        </w:tc>
      </w:tr>
    </w:tbl>
    <w:p w:rsidR="00000000" w:rsidDel="00000000" w:rsidP="00000000" w:rsidRDefault="00000000" w:rsidRPr="00000000" w14:paraId="0000008F">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86ab7r6awdv4" w:id="18"/>
      <w:bookmarkEnd w:id="18"/>
      <w:r w:rsidDel="00000000" w:rsidR="00000000" w:rsidRPr="00000000">
        <w:rPr>
          <w:b w:val="1"/>
          <w:bCs w:val="1"/>
          <w:color w:val="2e75b6"/>
          <w:sz w:val="28"/>
          <w:szCs w:val="28"/>
          <w:rtl w:val="0"/>
        </w:rPr>
        <w:t xml:space="preserve">5.2 Feature Engineering &amp; Stores</w:t>
      </w:r>
    </w:p>
    <w:tbl>
      <w:tblPr>
        <w:tblStyle w:val="Table4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Explain feature importance and its limitations.</w:t>
            </w:r>
          </w:p>
        </w:tc>
      </w:tr>
      <w:tr>
        <w:trPr>
          <w:cantSplit w:val="0"/>
          <w:trHeight w:val="15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rFonts w:ascii="Arial Unicode MS" w:cs="Arial Unicode MS" w:eastAsia="Arial Unicode MS" w:hAnsi="Arial Unicode MS"/>
                <w:color w:val="222222"/>
                <w:rtl w:val="0"/>
              </w:rPr>
              <w:t xml:space="preserve">A: Feature importance quantifies how much each feature contributes to model predictions. Methods: permutation importance (model-agnostic), SHAP values (game-theoretically grounded), tree-based impurity importance (fast but biased toward high-cardinality features). Limitations: (1) Correlated features split importance arbitrarily. (2) Importance is relative to the model, not the true data-generating process. (3) High importance ≠ causality.</w:t>
            </w:r>
          </w:p>
        </w:tc>
      </w:tr>
    </w:tbl>
    <w:p w:rsidR="00000000" w:rsidDel="00000000" w:rsidP="00000000" w:rsidRDefault="00000000" w:rsidRPr="00000000" w14:paraId="00000092">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ym4bsjecrkem" w:id="19"/>
      <w:bookmarkEnd w:id="19"/>
      <w:r w:rsidDel="00000000" w:rsidR="00000000" w:rsidRPr="00000000">
        <w:rPr>
          <w:b w:val="1"/>
          <w:bCs w:val="1"/>
          <w:color w:val="2e75b6"/>
          <w:sz w:val="28"/>
          <w:szCs w:val="28"/>
          <w:rtl w:val="0"/>
        </w:rPr>
        <w:t xml:space="preserve">5.3 Data Quality &amp; Validation</w:t>
      </w:r>
    </w:p>
    <w:tbl>
      <w:tblPr>
        <w:tblStyle w:val="Table5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difference between data drift, concept drift, and label drift?</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Data drift: input feature distribution P(X) changes — same model sees different inputs. Concept drift: the relationship P(Y|X) changes — what was true before is no longer true (e.g., consumer behavior shifts post-COVID). Label drift: the distribution of labels P(Y) changes — e.g., fraud rate spikes. Each requires different monitoring strategies and retraining triggers.</w:t>
            </w:r>
          </w:p>
        </w:tc>
      </w:tr>
    </w:tbl>
    <w:p w:rsidR="00000000" w:rsidDel="00000000" w:rsidP="00000000" w:rsidRDefault="00000000" w:rsidRPr="00000000" w14:paraId="00000095">
      <w:pPr>
        <w:rPr>
          <w:sz w:val="24"/>
          <w:szCs w:val="24"/>
        </w:rPr>
      </w:pPr>
      <w:r w:rsidDel="00000000" w:rsidR="00000000" w:rsidRPr="00000000">
        <w:rPr>
          <w:rtl w:val="0"/>
        </w:rPr>
      </w:r>
    </w:p>
    <w:tbl>
      <w:tblPr>
        <w:tblStyle w:val="Table5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are common sources of data leakage in ML?</w:t>
            </w:r>
          </w:p>
        </w:tc>
      </w:tr>
      <w:tr>
        <w:trPr>
          <w:cantSplit w:val="0"/>
          <w:trHeight w:val="15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Data leakage occurs when information from outside the training window bleeds into features, causing inflated metrics that don't hold in production. Common sources: (1) Using future data to create features (time-series leakage). (2) Fitting transformers (scalers, encoders) on the entire dataset before train-test split. (3) Including target-correlated IDs or proxy variables. (4) Improper cross-validation on time-series data (should use time-based splits, not random).</w:t>
            </w:r>
          </w:p>
        </w:tc>
      </w:tr>
    </w:tbl>
    <w:p w:rsidR="00000000" w:rsidDel="00000000" w:rsidP="00000000" w:rsidRDefault="00000000" w:rsidRPr="00000000" w14:paraId="00000098">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pqrvjpvlisud" w:id="20"/>
      <w:bookmarkEnd w:id="20"/>
      <w:r w:rsidDel="00000000" w:rsidR="00000000" w:rsidRPr="00000000">
        <w:rPr>
          <w:b w:val="1"/>
          <w:bCs w:val="1"/>
          <w:color w:val="2e75b6"/>
          <w:sz w:val="28"/>
          <w:szCs w:val="28"/>
          <w:rtl w:val="0"/>
        </w:rPr>
        <w:t xml:space="preserve">5.4 SQL &amp; Query Optimization</w:t>
      </w:r>
    </w:p>
    <w:tbl>
      <w:tblPr>
        <w:tblStyle w:val="Table5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the difference between a clustered and non-clustered index?</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A clustered index determines the physical order of data on disk — there can be only one per table. Querying on the clustered index key (often primary key) is fastest. A non-clustered index is a separate structure pointing to row locations — you can have many. For ML: indexing on feature columns used in frequent WHERE or JOIN clauses dramatically speeds up feature extraction queries.</w:t>
            </w:r>
          </w:p>
        </w:tc>
      </w:tr>
    </w:tbl>
    <w:p w:rsidR="00000000" w:rsidDel="00000000" w:rsidP="00000000" w:rsidRDefault="00000000" w:rsidRPr="00000000" w14:paraId="0000009B">
      <w:pPr>
        <w:rPr>
          <w:sz w:val="24"/>
          <w:szCs w:val="24"/>
        </w:rPr>
      </w:pPr>
      <w:r w:rsidDel="00000000" w:rsidR="00000000" w:rsidRPr="00000000">
        <w:rPr>
          <w:rtl w:val="0"/>
        </w:rPr>
      </w:r>
    </w:p>
    <w:tbl>
      <w:tblPr>
        <w:tblStyle w:val="Table5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How would you write a SQL query to find the top N users by transaction volume per month?</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Use a CTE or subquery with ROW_NUMBER() or RANK() as a window function: SELECT * FROM (SELECT user_id, month, SUM(amount) AS total, ROW_NUMBER() OVER (PARTITION BY month ORDER BY SUM(amount) DESC) AS rn FROM transactions GROUP BY user_id, month) ranked WHERE rn &lt;= N. Window functions are key for this class of ML feature engineering problems.</w:t>
            </w:r>
          </w:p>
        </w:tc>
      </w:tr>
    </w:tbl>
    <w:p w:rsidR="00000000" w:rsidDel="00000000" w:rsidP="00000000" w:rsidRDefault="00000000" w:rsidRPr="00000000" w14:paraId="0000009E">
      <w:pPr>
        <w:rPr>
          <w:sz w:val="24"/>
          <w:szCs w:val="24"/>
        </w:rPr>
      </w:pPr>
      <w:r w:rsidDel="00000000" w:rsidR="00000000" w:rsidRPr="00000000">
        <w:rPr>
          <w:rtl w:val="0"/>
        </w:rPr>
      </w:r>
    </w:p>
    <w:tbl>
      <w:tblPr>
        <w:tblStyle w:val="Table5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100.0" w:type="dxa"/>
              <w:left w:w="160.0" w:type="dxa"/>
              <w:bottom w:w="80.0" w:type="dxa"/>
              <w:right w:w="16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1f4e79"/>
              </w:rPr>
            </w:pPr>
            <w:r w:rsidDel="00000000" w:rsidR="00000000" w:rsidRPr="00000000">
              <w:rPr>
                <w:b w:val="1"/>
                <w:bCs w:val="1"/>
                <w:color w:val="1f4e79"/>
                <w:rtl w:val="0"/>
              </w:rPr>
              <w:t xml:space="preserve">Q: What is a medallion architecture in data engineering?</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40" w:lineRule="auto"/>
              <w:rPr>
                <w:color w:val="222222"/>
              </w:rPr>
            </w:pPr>
            <w:r w:rsidDel="00000000" w:rsidR="00000000" w:rsidRPr="00000000">
              <w:rPr>
                <w:color w:val="222222"/>
                <w:rtl w:val="0"/>
              </w:rPr>
              <w:t xml:space="preserve">A: Medallion (or lakehouse) architecture organizes data into three layers: Bronze — raw, unprocessed data landed from sources (append-only, full fidelity). Silver — cleaned, validated, and joined data. Gold — aggregated, business-ready tables and ML features. This provides clear data quality tiers, enables incremental processing, and separates concerns between ingestion, cleaning, and feature engineering teams.</w:t>
            </w:r>
          </w:p>
        </w:tc>
      </w:tr>
    </w:tbl>
    <w:p w:rsidR="00000000" w:rsidDel="00000000" w:rsidP="00000000" w:rsidRDefault="00000000" w:rsidRPr="00000000" w14:paraId="000000A1">
      <w:pPr>
        <w:pStyle w:val="Heading1"/>
        <w:keepNext w:val="0"/>
        <w:keepLines w:val="0"/>
        <w:pBdr>
          <w:top w:color="auto" w:space="20" w:sz="0" w:val="none"/>
          <w:left w:color="auto" w:space="0" w:sz="0" w:val="none"/>
          <w:bottom w:color="2e75b6" w:space="4" w:sz="6" w:val="single"/>
          <w:right w:color="auto" w:space="0" w:sz="0" w:val="none"/>
        </w:pBdr>
        <w:spacing w:after="0" w:before="0" w:line="240" w:lineRule="auto"/>
        <w:rPr>
          <w:b w:val="1"/>
          <w:bCs w:val="1"/>
          <w:color w:val="1f4e79"/>
          <w:sz w:val="36"/>
          <w:szCs w:val="36"/>
        </w:rPr>
      </w:pPr>
      <w:bookmarkStart w:colFirst="0" w:colLast="0" w:name="_7q2od49b8cyh" w:id="21"/>
      <w:bookmarkEnd w:id="21"/>
      <w:r w:rsidDel="00000000" w:rsidR="00000000" w:rsidRPr="00000000">
        <w:rPr>
          <w:b w:val="1"/>
          <w:bCs w:val="1"/>
          <w:color w:val="1f4e79"/>
          <w:sz w:val="36"/>
          <w:szCs w:val="36"/>
          <w:rtl w:val="0"/>
        </w:rPr>
        <w:t xml:space="preserve">Bonus: Study Strategy &amp; Interview Tips</w:t>
      </w:r>
    </w:p>
    <w:p w:rsidR="00000000" w:rsidDel="00000000" w:rsidP="00000000" w:rsidRDefault="00000000" w:rsidRPr="00000000" w14:paraId="000000A2">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98trsfn44kwl" w:id="22"/>
      <w:bookmarkEnd w:id="22"/>
      <w:r w:rsidDel="00000000" w:rsidR="00000000" w:rsidRPr="00000000">
        <w:rPr>
          <w:b w:val="1"/>
          <w:bCs w:val="1"/>
          <w:color w:val="2e75b6"/>
          <w:sz w:val="28"/>
          <w:szCs w:val="28"/>
          <w:rtl w:val="0"/>
        </w:rPr>
        <w:t xml:space="preserve">How to Use This Guide</w:t>
      </w:r>
    </w:p>
    <w:p w:rsidR="00000000" w:rsidDel="00000000" w:rsidP="00000000" w:rsidRDefault="00000000" w:rsidRPr="00000000" w14:paraId="000000A3">
      <w:pPr>
        <w:pBdr>
          <w:top w:color="auto" w:space="3" w:sz="0" w:val="none"/>
          <w:left w:color="auto" w:space="0" w:sz="0" w:val="none"/>
          <w:bottom w:color="auto" w:space="3" w:sz="0" w:val="none"/>
          <w:right w:color="auto" w:space="0" w:sz="0" w:val="none"/>
          <w:between w:color="auto" w:space="3" w:sz="0" w:val="none"/>
        </w:pBdr>
        <w:spacing w:line="240" w:lineRule="auto"/>
        <w:rPr/>
      </w:pPr>
      <w:r w:rsidDel="00000000" w:rsidR="00000000" w:rsidRPr="00000000">
        <w:rPr>
          <w:rtl w:val="0"/>
        </w:rPr>
        <w:t xml:space="preserve">Don't just read these — practice explaining them out loud. The ability to explain clearly is what separates candidates at the mid-senior level. For each question:</w:t>
      </w:r>
    </w:p>
    <w:p w:rsidR="00000000" w:rsidDel="00000000" w:rsidP="00000000" w:rsidRDefault="00000000" w:rsidRPr="00000000" w14:paraId="000000A4">
      <w:pPr>
        <w:numPr>
          <w:ilvl w:val="0"/>
          <w:numId w:val="1"/>
        </w:numPr>
        <w:pBdr>
          <w:top w:color="auto" w:space="2" w:sz="0" w:val="none"/>
          <w:bottom w:color="auto" w:space="2" w:sz="0" w:val="none"/>
          <w:right w:color="auto" w:space="0" w:sz="0" w:val="none"/>
          <w:between w:color="auto" w:space="2" w:sz="0" w:val="none"/>
        </w:pBdr>
        <w:spacing w:line="240" w:lineRule="auto"/>
        <w:ind w:left="1440" w:hanging="360"/>
        <w:rPr>
          <w:sz w:val="22"/>
          <w:szCs w:val="22"/>
        </w:rPr>
      </w:pPr>
      <w:r w:rsidDel="00000000" w:rsidR="00000000" w:rsidRPr="00000000">
        <w:rPr>
          <w:rtl w:val="0"/>
        </w:rPr>
        <w:t xml:space="preserve">Say the answer aloud to yourself or a study partner</w:t>
      </w:r>
    </w:p>
    <w:p w:rsidR="00000000" w:rsidDel="00000000" w:rsidP="00000000" w:rsidRDefault="00000000" w:rsidRPr="00000000" w14:paraId="000000A5">
      <w:pPr>
        <w:numPr>
          <w:ilvl w:val="0"/>
          <w:numId w:val="1"/>
        </w:numPr>
        <w:pBdr>
          <w:top w:color="auto" w:space="2" w:sz="0" w:val="none"/>
          <w:bottom w:color="auto" w:space="2" w:sz="0" w:val="none"/>
          <w:right w:color="auto" w:space="0" w:sz="0" w:val="none"/>
          <w:between w:color="auto" w:space="2" w:sz="0" w:val="none"/>
        </w:pBdr>
        <w:spacing w:line="240" w:lineRule="auto"/>
        <w:ind w:left="1440" w:hanging="360"/>
        <w:rPr>
          <w:sz w:val="22"/>
          <w:szCs w:val="22"/>
        </w:rPr>
      </w:pPr>
      <w:r w:rsidDel="00000000" w:rsidR="00000000" w:rsidRPr="00000000">
        <w:rPr>
          <w:rtl w:val="0"/>
        </w:rPr>
        <w:t xml:space="preserve">Draw the concept on a whiteboard or paper</w:t>
      </w:r>
    </w:p>
    <w:p w:rsidR="00000000" w:rsidDel="00000000" w:rsidP="00000000" w:rsidRDefault="00000000" w:rsidRPr="00000000" w14:paraId="000000A6">
      <w:pPr>
        <w:numPr>
          <w:ilvl w:val="0"/>
          <w:numId w:val="1"/>
        </w:numPr>
        <w:pBdr>
          <w:top w:color="auto" w:space="2" w:sz="0" w:val="none"/>
          <w:bottom w:color="auto" w:space="2" w:sz="0" w:val="none"/>
          <w:right w:color="auto" w:space="0" w:sz="0" w:val="none"/>
          <w:between w:color="auto" w:space="2" w:sz="0" w:val="none"/>
        </w:pBdr>
        <w:spacing w:line="240" w:lineRule="auto"/>
        <w:ind w:left="1440" w:hanging="360"/>
        <w:rPr>
          <w:sz w:val="22"/>
          <w:szCs w:val="22"/>
        </w:rPr>
      </w:pPr>
      <w:r w:rsidDel="00000000" w:rsidR="00000000" w:rsidRPr="00000000">
        <w:rPr>
          <w:rtl w:val="0"/>
        </w:rPr>
        <w:t xml:space="preserve">Come up with a real example from your own work or projects</w:t>
      </w:r>
    </w:p>
    <w:p w:rsidR="00000000" w:rsidDel="00000000" w:rsidP="00000000" w:rsidRDefault="00000000" w:rsidRPr="00000000" w14:paraId="000000A7">
      <w:pPr>
        <w:numPr>
          <w:ilvl w:val="0"/>
          <w:numId w:val="1"/>
        </w:numPr>
        <w:pBdr>
          <w:top w:color="auto" w:space="2" w:sz="0" w:val="none"/>
          <w:bottom w:color="auto" w:space="2" w:sz="0" w:val="none"/>
          <w:right w:color="auto" w:space="0" w:sz="0" w:val="none"/>
          <w:between w:color="auto" w:space="2" w:sz="0" w:val="none"/>
        </w:pBdr>
        <w:spacing w:line="240" w:lineRule="auto"/>
        <w:ind w:left="1440" w:hanging="360"/>
        <w:rPr>
          <w:sz w:val="22"/>
          <w:szCs w:val="22"/>
        </w:rPr>
      </w:pPr>
      <w:r w:rsidDel="00000000" w:rsidR="00000000" w:rsidRPr="00000000">
        <w:rPr>
          <w:rtl w:val="0"/>
        </w:rPr>
        <w:t xml:space="preserve">Identify 1-2 follow-up questions the interviewer might ask, then answer those too</w:t>
      </w:r>
    </w:p>
    <w:p w:rsidR="00000000" w:rsidDel="00000000" w:rsidP="00000000" w:rsidRDefault="00000000" w:rsidRPr="00000000" w14:paraId="000000A8">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wcxoq9r0bi8v" w:id="23"/>
      <w:bookmarkEnd w:id="23"/>
      <w:r w:rsidDel="00000000" w:rsidR="00000000" w:rsidRPr="00000000">
        <w:rPr>
          <w:b w:val="1"/>
          <w:bCs w:val="1"/>
          <w:color w:val="2e75b6"/>
          <w:sz w:val="28"/>
          <w:szCs w:val="28"/>
          <w:rtl w:val="0"/>
        </w:rPr>
        <w:t xml:space="preserve">Common Interview Formats at AI/ML Companies</w:t>
      </w:r>
    </w:p>
    <w:tbl>
      <w:tblPr>
        <w:tblStyle w:val="Table5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135"/>
        <w:gridCol w:w="3045"/>
        <w:tblGridChange w:id="0">
          <w:tblGrid>
            <w:gridCol w:w="2925"/>
            <w:gridCol w:w="3135"/>
            <w:gridCol w:w="304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ffffff"/>
              </w:rPr>
            </w:pPr>
            <w:r w:rsidDel="00000000" w:rsidR="00000000" w:rsidRPr="00000000">
              <w:rPr>
                <w:b w:val="1"/>
                <w:bCs w:val="1"/>
                <w:color w:val="ffffff"/>
                <w:rtl w:val="0"/>
              </w:rPr>
              <w:t xml:space="preserve">Round</w:t>
            </w:r>
          </w:p>
        </w:tc>
        <w:tc>
          <w:tcPr>
            <w:tcBorders>
              <w:top w:color="cccccc" w:space="0" w:sz="6" w:val="single"/>
              <w:left w:color="cccccc" w:space="0" w:sz="6" w:val="single"/>
              <w:bottom w:color="cccccc" w:space="0" w:sz="6" w:val="single"/>
              <w:right w:color="cccccc" w:space="0" w:sz="6"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ffffff"/>
              </w:rPr>
            </w:pPr>
            <w:r w:rsidDel="00000000" w:rsidR="00000000" w:rsidRPr="00000000">
              <w:rPr>
                <w:b w:val="1"/>
                <w:bCs w:val="1"/>
                <w:color w:val="ffffff"/>
                <w:rtl w:val="0"/>
              </w:rPr>
              <w:t xml:space="preserve">What's Tested</w:t>
            </w:r>
          </w:p>
        </w:tc>
        <w:tc>
          <w:tcPr>
            <w:tcBorders>
              <w:top w:color="cccccc" w:space="0" w:sz="6" w:val="single"/>
              <w:left w:color="cccccc" w:space="0" w:sz="6" w:val="single"/>
              <w:bottom w:color="cccccc" w:space="0" w:sz="6" w:val="single"/>
              <w:right w:color="cccccc" w:space="0" w:sz="6"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ffffff"/>
              </w:rPr>
            </w:pPr>
            <w:r w:rsidDel="00000000" w:rsidR="00000000" w:rsidRPr="00000000">
              <w:rPr>
                <w:b w:val="1"/>
                <w:bCs w:val="1"/>
                <w:color w:val="ffffff"/>
                <w:rtl w:val="0"/>
              </w:rPr>
              <w:t xml:space="preserve">Prep Focus</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1"/>
                <w:szCs w:val="21"/>
              </w:rPr>
            </w:pPr>
            <w:r w:rsidDel="00000000" w:rsidR="00000000" w:rsidRPr="00000000">
              <w:rPr>
                <w:b w:val="1"/>
                <w:bCs w:val="1"/>
                <w:sz w:val="21"/>
                <w:szCs w:val="21"/>
                <w:rtl w:val="0"/>
              </w:rPr>
              <w:t xml:space="preserve">Phone Screen</w:t>
            </w:r>
          </w:p>
        </w:tc>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sz w:val="21"/>
                <w:szCs w:val="21"/>
                <w:rtl w:val="0"/>
              </w:rPr>
              <w:t xml:space="preserve">Fundamentals, background fit</w:t>
            </w:r>
          </w:p>
        </w:tc>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sz w:val="21"/>
                <w:szCs w:val="21"/>
                <w:rtl w:val="0"/>
              </w:rPr>
              <w:t xml:space="preserve">Sections 1, 3 — be able to explain clearly</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1"/>
                <w:szCs w:val="21"/>
              </w:rPr>
            </w:pPr>
            <w:r w:rsidDel="00000000" w:rsidR="00000000" w:rsidRPr="00000000">
              <w:rPr>
                <w:b w:val="1"/>
                <w:bCs w:val="1"/>
                <w:sz w:val="21"/>
                <w:szCs w:val="21"/>
                <w:rtl w:val="0"/>
              </w:rPr>
              <w:t xml:space="preserve">ML System Design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sz w:val="21"/>
                <w:szCs w:val="21"/>
                <w:rtl w:val="0"/>
              </w:rPr>
              <w:t xml:space="preserve">Architecture, tradeoffs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sz w:val="21"/>
                <w:szCs w:val="21"/>
                <w:rtl w:val="0"/>
              </w:rPr>
              <w:t xml:space="preserve">Sections 2, 4, 5 — real-world scenarios</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1"/>
                <w:szCs w:val="21"/>
              </w:rPr>
            </w:pPr>
            <w:r w:rsidDel="00000000" w:rsidR="00000000" w:rsidRPr="00000000">
              <w:rPr>
                <w:b w:val="1"/>
                <w:bCs w:val="1"/>
                <w:sz w:val="21"/>
                <w:szCs w:val="21"/>
                <w:rtl w:val="0"/>
              </w:rPr>
              <w:t xml:space="preserve">Coding Round</w:t>
            </w:r>
          </w:p>
        </w:tc>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sz w:val="21"/>
                <w:szCs w:val="21"/>
                <w:rtl w:val="0"/>
              </w:rPr>
              <w:t xml:space="preserve">Python, ML implementation</w:t>
            </w:r>
          </w:p>
        </w:tc>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sz w:val="21"/>
                <w:szCs w:val="21"/>
                <w:rtl w:val="0"/>
              </w:rPr>
              <w:t xml:space="preserve">Section 4 — code from memory</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1"/>
                <w:szCs w:val="21"/>
              </w:rPr>
            </w:pPr>
            <w:r w:rsidDel="00000000" w:rsidR="00000000" w:rsidRPr="00000000">
              <w:rPr>
                <w:b w:val="1"/>
                <w:bCs w:val="1"/>
                <w:sz w:val="21"/>
                <w:szCs w:val="21"/>
                <w:rtl w:val="0"/>
              </w:rPr>
              <w:t xml:space="preserve">Stats/Prob</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sz w:val="21"/>
                <w:szCs w:val="21"/>
                <w:rtl w:val="0"/>
              </w:rPr>
              <w:t xml:space="preserve">Math foundations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sz w:val="21"/>
                <w:szCs w:val="21"/>
                <w:rtl w:val="0"/>
              </w:rPr>
              <w:t xml:space="preserve">Section 3 — derive formulas if asked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21"/>
                <w:szCs w:val="21"/>
              </w:rPr>
            </w:pPr>
            <w:r w:rsidDel="00000000" w:rsidR="00000000" w:rsidRPr="00000000">
              <w:rPr>
                <w:b w:val="1"/>
                <w:bCs w:val="1"/>
                <w:sz w:val="21"/>
                <w:szCs w:val="21"/>
                <w:rtl w:val="0"/>
              </w:rPr>
              <w:t xml:space="preserve">Behavioral</w:t>
            </w:r>
          </w:p>
        </w:tc>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sz w:val="21"/>
                <w:szCs w:val="21"/>
                <w:rtl w:val="0"/>
              </w:rPr>
              <w:t xml:space="preserve">Past projects, impact</w:t>
            </w:r>
          </w:p>
        </w:tc>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sz w:val="21"/>
                <w:szCs w:val="21"/>
                <w:rtl w:val="0"/>
              </w:rPr>
              <w:t xml:space="preserve">Quantify results, STAR method</w:t>
            </w:r>
          </w:p>
        </w:tc>
      </w:tr>
    </w:tbl>
    <w:p w:rsidR="00000000" w:rsidDel="00000000" w:rsidP="00000000" w:rsidRDefault="00000000" w:rsidRPr="00000000" w14:paraId="000000BB">
      <w:pPr>
        <w:pStyle w:val="Heading2"/>
        <w:keepNext w:val="0"/>
        <w:keepLines w:val="0"/>
        <w:pBdr>
          <w:top w:color="auto" w:space="15" w:sz="0" w:val="none"/>
          <w:left w:color="auto" w:space="0" w:sz="0" w:val="none"/>
          <w:bottom w:color="auto" w:space="6" w:sz="0" w:val="none"/>
          <w:right w:color="auto" w:space="0" w:sz="0" w:val="none"/>
        </w:pBdr>
        <w:spacing w:after="0" w:before="0" w:line="240" w:lineRule="auto"/>
        <w:rPr>
          <w:b w:val="1"/>
          <w:bCs w:val="1"/>
          <w:color w:val="2e75b6"/>
          <w:sz w:val="28"/>
          <w:szCs w:val="28"/>
        </w:rPr>
      </w:pPr>
      <w:bookmarkStart w:colFirst="0" w:colLast="0" w:name="_ow66rgua1nj9" w:id="24"/>
      <w:bookmarkEnd w:id="24"/>
      <w:r w:rsidDel="00000000" w:rsidR="00000000" w:rsidRPr="00000000">
        <w:rPr>
          <w:b w:val="1"/>
          <w:bCs w:val="1"/>
          <w:color w:val="2e75b6"/>
          <w:sz w:val="28"/>
          <w:szCs w:val="28"/>
          <w:rtl w:val="0"/>
        </w:rPr>
        <w:t xml:space="preserve">Final Note</w:t>
      </w:r>
    </w:p>
    <w:p w:rsidR="00000000" w:rsidDel="00000000" w:rsidP="00000000" w:rsidRDefault="00000000" w:rsidRPr="00000000" w14:paraId="000000BC">
      <w:pPr>
        <w:pBdr>
          <w:top w:color="auto" w:space="3" w:sz="0" w:val="none"/>
          <w:left w:color="auto" w:space="0" w:sz="0" w:val="none"/>
          <w:bottom w:color="auto" w:space="3" w:sz="0" w:val="none"/>
          <w:right w:color="auto" w:space="0" w:sz="0" w:val="none"/>
          <w:between w:color="auto" w:space="3" w:sz="0" w:val="none"/>
        </w:pBdr>
        <w:spacing w:line="240" w:lineRule="auto"/>
        <w:rPr/>
      </w:pPr>
      <w:r w:rsidDel="00000000" w:rsidR="00000000" w:rsidRPr="00000000">
        <w:rPr>
          <w:rtl w:val="0"/>
        </w:rPr>
        <w:t xml:space="preserve">This guide covers the conceptual layer. Pair it with hands-on projects: build a RAG pipeline, fine-tune a small LLM, deploy a model behind an API, and build a training pipeline with proper experiment tracking. Companies hiring mid-level AIEs and MLEs want to see that you can ship — not just explain.</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color w:val="2e75b6"/>
          <w:sz w:val="20"/>
          <w:szCs w:val="20"/>
        </w:rPr>
      </w:pPr>
      <w:r w:rsidDel="00000000" w:rsidR="00000000" w:rsidRPr="00000000">
        <w:rPr>
          <w:b w:val="1"/>
          <w:bCs w:val="1"/>
          <w:color w:val="2e75b6"/>
          <w:sz w:val="20"/>
          <w:szCs w:val="20"/>
          <w:rtl w:val="0"/>
        </w:rPr>
        <w:t xml:space="preserve">Built by BASWE · AiCareerOS</w:t>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