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0F" w:rsidRDefault="00FB1A0F" w:rsidP="00FB1A0F">
      <w:pPr>
        <w:shd w:val="clear" w:color="auto" w:fill="FFFFFF"/>
        <w:spacing w:after="0" w:line="240" w:lineRule="auto"/>
        <w:jc w:val="center"/>
        <w:outlineLvl w:val="0"/>
        <w:rPr>
          <w:rFonts w:ascii="Palatino Linotype" w:eastAsia="Times New Roman" w:hAnsi="Palatino Linotype" w:cs="Segoe UI"/>
          <w:b/>
          <w:bCs/>
          <w:color w:val="000000"/>
          <w:kern w:val="36"/>
          <w:sz w:val="48"/>
          <w:szCs w:val="48"/>
          <w:u w:val="single"/>
        </w:rPr>
      </w:pPr>
      <w:r w:rsidRPr="00FB1A0F">
        <w:rPr>
          <w:rFonts w:ascii="Palatino Linotype" w:eastAsia="Times New Roman" w:hAnsi="Palatino Linotype" w:cs="Segoe UI"/>
          <w:b/>
          <w:bCs/>
          <w:color w:val="000000"/>
          <w:kern w:val="36"/>
          <w:sz w:val="48"/>
          <w:szCs w:val="48"/>
          <w:highlight w:val="yellow"/>
          <w:u w:val="single"/>
        </w:rPr>
        <w:t>Windows Virtual Machine</w:t>
      </w:r>
    </w:p>
    <w:p w:rsidR="00FB1A0F" w:rsidRPr="00FB1A0F" w:rsidRDefault="00FB1A0F" w:rsidP="00FB1A0F">
      <w:pPr>
        <w:shd w:val="clear" w:color="auto" w:fill="FFFFFF"/>
        <w:spacing w:after="0" w:line="240" w:lineRule="auto"/>
        <w:jc w:val="center"/>
        <w:outlineLvl w:val="0"/>
        <w:rPr>
          <w:rFonts w:ascii="Palatino Linotype" w:eastAsia="Times New Roman" w:hAnsi="Palatino Linotype" w:cs="Segoe UI"/>
          <w:b/>
          <w:bCs/>
          <w:color w:val="000000"/>
          <w:kern w:val="36"/>
          <w:sz w:val="48"/>
          <w:szCs w:val="48"/>
          <w:u w:val="single"/>
        </w:rPr>
      </w:pPr>
    </w:p>
    <w:p w:rsidR="00023CED" w:rsidRPr="00213C5C" w:rsidRDefault="00023CED" w:rsidP="00FB1A0F">
      <w:pPr>
        <w:rPr>
          <w:rFonts w:ascii="Palatino Linotype" w:hAnsi="Palatino Linotype"/>
          <w:b/>
          <w:sz w:val="26"/>
          <w:szCs w:val="26"/>
        </w:rPr>
      </w:pPr>
      <w:r w:rsidRPr="00213C5C">
        <w:rPr>
          <w:rFonts w:ascii="Palatino Linotype" w:hAnsi="Palatino Linotype"/>
          <w:b/>
          <w:sz w:val="26"/>
          <w:szCs w:val="26"/>
        </w:rPr>
        <w:t>Create and deploy highly available virtual machines with Azure PowerShell</w:t>
      </w:r>
    </w:p>
    <w:p w:rsidR="002C7272" w:rsidRPr="00213C5C" w:rsidRDefault="00FB1A0F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213C5C">
        <w:rPr>
          <w:rFonts w:ascii="Palatino Linotype" w:hAnsi="Palatino Linotype" w:cs="Segoe UI"/>
          <w:color w:val="000000"/>
          <w:shd w:val="clear" w:color="auto" w:fill="FFFFFF"/>
        </w:rPr>
        <w:t xml:space="preserve">Increase the availability and reliability of your Virtual Machine solutions on Azure using a capability called Availability Sets. Availability sets ensure that the VMs you deploy on Azure </w:t>
      </w:r>
      <w:proofErr w:type="gramStart"/>
      <w:r w:rsidRPr="00213C5C">
        <w:rPr>
          <w:rFonts w:ascii="Palatino Linotype" w:hAnsi="Palatino Linotype" w:cs="Segoe UI"/>
          <w:color w:val="000000"/>
          <w:shd w:val="clear" w:color="auto" w:fill="FFFFFF"/>
        </w:rPr>
        <w:t>are distributed</w:t>
      </w:r>
      <w:proofErr w:type="gramEnd"/>
      <w:r w:rsidRPr="00213C5C">
        <w:rPr>
          <w:rFonts w:ascii="Palatino Linotype" w:hAnsi="Palatino Linotype" w:cs="Segoe UI"/>
          <w:color w:val="000000"/>
          <w:shd w:val="clear" w:color="auto" w:fill="FFFFFF"/>
        </w:rPr>
        <w:t xml:space="preserve"> across multiple isolated hardware nodes in a cluster. Doing this ensures that if a hardware or software failure within Azure happens, only a subset of your VMs are impacted and that your overall solution remains available and operational.</w:t>
      </w:r>
    </w:p>
    <w:p w:rsidR="00F333E6" w:rsidRDefault="00F333E6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213C5C">
        <w:rPr>
          <w:rFonts w:ascii="Palatino Linotype" w:hAnsi="Palatino Linotype" w:cs="Segoe UI"/>
          <w:color w:val="000000"/>
          <w:shd w:val="clear" w:color="auto" w:fill="FFFFFF"/>
        </w:rPr>
        <w:t>You can create an availability set using </w:t>
      </w:r>
      <w:hyperlink r:id="rId4" w:history="1">
        <w:r w:rsidRPr="00213C5C">
          <w:rPr>
            <w:rStyle w:val="Hyperlink"/>
            <w:rFonts w:ascii="Palatino Linotype" w:hAnsi="Palatino Linotype" w:cs="Segoe UI"/>
            <w:shd w:val="clear" w:color="auto" w:fill="FFFFFF"/>
          </w:rPr>
          <w:t>New-</w:t>
        </w:r>
        <w:proofErr w:type="spellStart"/>
        <w:r w:rsidRPr="00213C5C">
          <w:rPr>
            <w:rStyle w:val="Hyperlink"/>
            <w:rFonts w:ascii="Palatino Linotype" w:hAnsi="Palatino Linotype" w:cs="Segoe UI"/>
            <w:shd w:val="clear" w:color="auto" w:fill="FFFFFF"/>
          </w:rPr>
          <w:t>AzureRmAvailabilitySet</w:t>
        </w:r>
        <w:proofErr w:type="spellEnd"/>
      </w:hyperlink>
      <w:r w:rsidRPr="00213C5C">
        <w:rPr>
          <w:rFonts w:ascii="Palatino Linotype" w:hAnsi="Palatino Linotype" w:cs="Segoe UI"/>
          <w:color w:val="000000"/>
          <w:shd w:val="clear" w:color="auto" w:fill="FFFFFF"/>
        </w:rPr>
        <w:t>. In this example, set both the number of update and fault domains at </w:t>
      </w:r>
      <w:proofErr w:type="gramStart"/>
      <w:r w:rsidRPr="00213C5C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2</w:t>
      </w:r>
      <w:proofErr w:type="gramEnd"/>
      <w:r w:rsidRPr="00213C5C">
        <w:rPr>
          <w:rFonts w:ascii="Palatino Linotype" w:hAnsi="Palatino Linotype" w:cs="Segoe UI"/>
          <w:color w:val="000000"/>
          <w:shd w:val="clear" w:color="auto" w:fill="FFFFFF"/>
        </w:rPr>
        <w:t> for the availability set named </w:t>
      </w:r>
      <w:proofErr w:type="spellStart"/>
      <w:r w:rsidRPr="00213C5C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myAvailabilitySet</w:t>
      </w:r>
      <w:proofErr w:type="spellEnd"/>
      <w:r w:rsidRPr="00213C5C">
        <w:rPr>
          <w:rFonts w:ascii="Palatino Linotype" w:hAnsi="Palatino Linotype" w:cs="Segoe UI"/>
          <w:color w:val="000000"/>
          <w:shd w:val="clear" w:color="auto" w:fill="FFFFFF"/>
        </w:rPr>
        <w:t> in the </w:t>
      </w:r>
      <w:proofErr w:type="spellStart"/>
      <w:r w:rsidRPr="00213C5C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myResourceGroupAvailability</w:t>
      </w:r>
      <w:proofErr w:type="spellEnd"/>
      <w:r w:rsidRPr="00213C5C">
        <w:rPr>
          <w:rFonts w:ascii="Palatino Linotype" w:hAnsi="Palatino Linotype" w:cs="Segoe UI"/>
          <w:color w:val="000000"/>
          <w:shd w:val="clear" w:color="auto" w:fill="FFFFFF"/>
        </w:rPr>
        <w:t> resource group.</w:t>
      </w:r>
    </w:p>
    <w:p w:rsidR="00213C5C" w:rsidRPr="00213C5C" w:rsidRDefault="00213C5C" w:rsidP="00213C5C">
      <w:pPr>
        <w:spacing w:after="0"/>
        <w:rPr>
          <w:rFonts w:ascii="Courier New" w:hAnsi="Courier New" w:cs="Courier New"/>
          <w:highlight w:val="lightGray"/>
        </w:rPr>
      </w:pPr>
      <w:r w:rsidRPr="00213C5C">
        <w:rPr>
          <w:rFonts w:ascii="Courier New" w:hAnsi="Courier New" w:cs="Courier New"/>
          <w:highlight w:val="lightGray"/>
        </w:rPr>
        <w:t>New-</w:t>
      </w:r>
      <w:proofErr w:type="spellStart"/>
      <w:r w:rsidRPr="00213C5C">
        <w:rPr>
          <w:rFonts w:ascii="Courier New" w:hAnsi="Courier New" w:cs="Courier New"/>
          <w:highlight w:val="lightGray"/>
        </w:rPr>
        <w:t>AzureRmAvailabilitySet</w:t>
      </w:r>
      <w:proofErr w:type="spellEnd"/>
      <w:r w:rsidRPr="00213C5C">
        <w:rPr>
          <w:rFonts w:ascii="Courier New" w:hAnsi="Courier New" w:cs="Courier New"/>
          <w:highlight w:val="lightGray"/>
        </w:rPr>
        <w:t xml:space="preserve"> `</w:t>
      </w:r>
    </w:p>
    <w:p w:rsidR="00213C5C" w:rsidRPr="00213C5C" w:rsidRDefault="00213C5C" w:rsidP="00213C5C">
      <w:pPr>
        <w:spacing w:after="0"/>
        <w:rPr>
          <w:rFonts w:ascii="Courier New" w:hAnsi="Courier New" w:cs="Courier New"/>
          <w:highlight w:val="lightGray"/>
        </w:rPr>
      </w:pPr>
      <w:r w:rsidRPr="00213C5C">
        <w:rPr>
          <w:rFonts w:ascii="Courier New" w:hAnsi="Courier New" w:cs="Courier New"/>
          <w:highlight w:val="lightGray"/>
        </w:rPr>
        <w:t xml:space="preserve">   -Location "</w:t>
      </w:r>
      <w:proofErr w:type="spellStart"/>
      <w:r w:rsidRPr="00213C5C">
        <w:rPr>
          <w:rFonts w:ascii="Courier New" w:hAnsi="Courier New" w:cs="Courier New"/>
          <w:highlight w:val="lightGray"/>
        </w:rPr>
        <w:t>EastUS</w:t>
      </w:r>
      <w:proofErr w:type="spellEnd"/>
      <w:r w:rsidRPr="00213C5C">
        <w:rPr>
          <w:rFonts w:ascii="Courier New" w:hAnsi="Courier New" w:cs="Courier New"/>
          <w:highlight w:val="lightGray"/>
        </w:rPr>
        <w:t>" `</w:t>
      </w:r>
    </w:p>
    <w:p w:rsidR="00213C5C" w:rsidRPr="00213C5C" w:rsidRDefault="00213C5C" w:rsidP="00213C5C">
      <w:pPr>
        <w:spacing w:after="0"/>
        <w:rPr>
          <w:rFonts w:ascii="Courier New" w:hAnsi="Courier New" w:cs="Courier New"/>
          <w:highlight w:val="lightGray"/>
        </w:rPr>
      </w:pPr>
      <w:r w:rsidRPr="00213C5C">
        <w:rPr>
          <w:rFonts w:ascii="Courier New" w:hAnsi="Courier New" w:cs="Courier New"/>
          <w:highlight w:val="lightGray"/>
        </w:rPr>
        <w:t xml:space="preserve">   -Name "</w:t>
      </w:r>
      <w:proofErr w:type="spellStart"/>
      <w:r w:rsidRPr="00213C5C">
        <w:rPr>
          <w:rFonts w:ascii="Courier New" w:hAnsi="Courier New" w:cs="Courier New"/>
          <w:highlight w:val="lightGray"/>
        </w:rPr>
        <w:t>myAvailabilitySet</w:t>
      </w:r>
      <w:proofErr w:type="spellEnd"/>
      <w:r w:rsidRPr="00213C5C">
        <w:rPr>
          <w:rFonts w:ascii="Courier New" w:hAnsi="Courier New" w:cs="Courier New"/>
          <w:highlight w:val="lightGray"/>
        </w:rPr>
        <w:t>" `</w:t>
      </w:r>
    </w:p>
    <w:p w:rsidR="00213C5C" w:rsidRPr="00213C5C" w:rsidRDefault="00213C5C" w:rsidP="00213C5C">
      <w:pPr>
        <w:spacing w:after="0"/>
        <w:rPr>
          <w:rFonts w:ascii="Courier New" w:hAnsi="Courier New" w:cs="Courier New"/>
          <w:highlight w:val="lightGray"/>
        </w:rPr>
      </w:pPr>
      <w:r w:rsidRPr="00213C5C">
        <w:rPr>
          <w:rFonts w:ascii="Courier New" w:hAnsi="Courier New" w:cs="Courier New"/>
          <w:highlight w:val="lightGray"/>
        </w:rPr>
        <w:t xml:space="preserve">   -</w:t>
      </w:r>
      <w:proofErr w:type="spellStart"/>
      <w:r w:rsidRPr="00213C5C">
        <w:rPr>
          <w:rFonts w:ascii="Courier New" w:hAnsi="Courier New" w:cs="Courier New"/>
          <w:highlight w:val="lightGray"/>
        </w:rPr>
        <w:t>ResourceGroupName</w:t>
      </w:r>
      <w:proofErr w:type="spellEnd"/>
      <w:r w:rsidRPr="00213C5C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213C5C">
        <w:rPr>
          <w:rFonts w:ascii="Courier New" w:hAnsi="Courier New" w:cs="Courier New"/>
          <w:highlight w:val="lightGray"/>
        </w:rPr>
        <w:t>myResourceGroupAvailability</w:t>
      </w:r>
      <w:proofErr w:type="spellEnd"/>
      <w:r w:rsidRPr="00213C5C">
        <w:rPr>
          <w:rFonts w:ascii="Courier New" w:hAnsi="Courier New" w:cs="Courier New"/>
          <w:highlight w:val="lightGray"/>
        </w:rPr>
        <w:t>" `</w:t>
      </w:r>
    </w:p>
    <w:p w:rsidR="00213C5C" w:rsidRPr="00213C5C" w:rsidRDefault="00213C5C" w:rsidP="00213C5C">
      <w:pPr>
        <w:spacing w:after="0"/>
        <w:rPr>
          <w:rFonts w:ascii="Courier New" w:hAnsi="Courier New" w:cs="Courier New"/>
          <w:highlight w:val="lightGray"/>
        </w:rPr>
      </w:pPr>
      <w:r w:rsidRPr="00213C5C">
        <w:rPr>
          <w:rFonts w:ascii="Courier New" w:hAnsi="Courier New" w:cs="Courier New"/>
          <w:highlight w:val="lightGray"/>
        </w:rPr>
        <w:t xml:space="preserve">   -</w:t>
      </w:r>
      <w:proofErr w:type="spellStart"/>
      <w:r w:rsidRPr="00213C5C">
        <w:rPr>
          <w:rFonts w:ascii="Courier New" w:hAnsi="Courier New" w:cs="Courier New"/>
          <w:highlight w:val="lightGray"/>
        </w:rPr>
        <w:t>Sku</w:t>
      </w:r>
      <w:proofErr w:type="spellEnd"/>
      <w:r w:rsidRPr="00213C5C">
        <w:rPr>
          <w:rFonts w:ascii="Courier New" w:hAnsi="Courier New" w:cs="Courier New"/>
          <w:highlight w:val="lightGray"/>
        </w:rPr>
        <w:t xml:space="preserve"> aligned `</w:t>
      </w:r>
    </w:p>
    <w:p w:rsidR="00213C5C" w:rsidRPr="00213C5C" w:rsidRDefault="00213C5C" w:rsidP="00213C5C">
      <w:pPr>
        <w:spacing w:after="0"/>
        <w:rPr>
          <w:rFonts w:ascii="Courier New" w:hAnsi="Courier New" w:cs="Courier New"/>
          <w:highlight w:val="lightGray"/>
        </w:rPr>
      </w:pPr>
      <w:r w:rsidRPr="00213C5C">
        <w:rPr>
          <w:rFonts w:ascii="Courier New" w:hAnsi="Courier New" w:cs="Courier New"/>
          <w:highlight w:val="lightGray"/>
        </w:rPr>
        <w:t xml:space="preserve">   -</w:t>
      </w:r>
      <w:proofErr w:type="spellStart"/>
      <w:r w:rsidRPr="00213C5C">
        <w:rPr>
          <w:rFonts w:ascii="Courier New" w:hAnsi="Courier New" w:cs="Courier New"/>
          <w:highlight w:val="lightGray"/>
        </w:rPr>
        <w:t>PlatformFaultDomainCount</w:t>
      </w:r>
      <w:proofErr w:type="spellEnd"/>
      <w:r w:rsidRPr="00213C5C">
        <w:rPr>
          <w:rFonts w:ascii="Courier New" w:hAnsi="Courier New" w:cs="Courier New"/>
          <w:highlight w:val="lightGray"/>
        </w:rPr>
        <w:t xml:space="preserve"> 2 `</w:t>
      </w:r>
    </w:p>
    <w:p w:rsidR="00213C5C" w:rsidRDefault="00213C5C" w:rsidP="00213C5C">
      <w:pPr>
        <w:spacing w:after="0"/>
        <w:rPr>
          <w:rFonts w:ascii="Courier New" w:hAnsi="Courier New" w:cs="Courier New"/>
        </w:rPr>
      </w:pPr>
      <w:r w:rsidRPr="00213C5C">
        <w:rPr>
          <w:rFonts w:ascii="Courier New" w:hAnsi="Courier New" w:cs="Courier New"/>
          <w:highlight w:val="lightGray"/>
        </w:rPr>
        <w:t xml:space="preserve">   -</w:t>
      </w:r>
      <w:proofErr w:type="spellStart"/>
      <w:r w:rsidRPr="00213C5C">
        <w:rPr>
          <w:rFonts w:ascii="Courier New" w:hAnsi="Courier New" w:cs="Courier New"/>
          <w:highlight w:val="lightGray"/>
        </w:rPr>
        <w:t>PlatformUpdateDomainCount</w:t>
      </w:r>
      <w:proofErr w:type="spellEnd"/>
      <w:r w:rsidRPr="00213C5C">
        <w:rPr>
          <w:rFonts w:ascii="Courier New" w:hAnsi="Courier New" w:cs="Courier New"/>
          <w:highlight w:val="lightGray"/>
        </w:rPr>
        <w:t xml:space="preserve"> 2</w:t>
      </w:r>
    </w:p>
    <w:p w:rsidR="00C04D44" w:rsidRDefault="00C04D44" w:rsidP="00213C5C">
      <w:pPr>
        <w:spacing w:after="0"/>
        <w:rPr>
          <w:rFonts w:ascii="Courier New" w:hAnsi="Courier New" w:cs="Courier New"/>
        </w:rPr>
      </w:pPr>
    </w:p>
    <w:p w:rsidR="00C04D44" w:rsidRDefault="00C04D44" w:rsidP="00C04D44">
      <w:pPr>
        <w:rPr>
          <w:rFonts w:ascii="Palatino Linotype" w:hAnsi="Palatino Linotype"/>
          <w:b/>
          <w:sz w:val="26"/>
          <w:szCs w:val="26"/>
        </w:rPr>
      </w:pPr>
      <w:r w:rsidRPr="00C04D44">
        <w:rPr>
          <w:rFonts w:ascii="Palatino Linotype" w:hAnsi="Palatino Linotype"/>
          <w:b/>
          <w:sz w:val="26"/>
          <w:szCs w:val="26"/>
        </w:rPr>
        <w:t>Create VMs inside an availability set</w:t>
      </w:r>
    </w:p>
    <w:p w:rsidR="00C04D44" w:rsidRPr="00A26BA0" w:rsidRDefault="00C04D44" w:rsidP="00C04D44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A26BA0">
        <w:rPr>
          <w:rFonts w:ascii="Palatino Linotype" w:hAnsi="Palatino Linotype" w:cs="Segoe UI"/>
          <w:color w:val="000000"/>
          <w:shd w:val="clear" w:color="auto" w:fill="FFFFFF"/>
        </w:rPr>
        <w:t xml:space="preserve">VMs </w:t>
      </w:r>
      <w:proofErr w:type="gramStart"/>
      <w:r w:rsidRPr="00A26BA0">
        <w:rPr>
          <w:rFonts w:ascii="Palatino Linotype" w:hAnsi="Palatino Linotype" w:cs="Segoe UI"/>
          <w:color w:val="000000"/>
          <w:shd w:val="clear" w:color="auto" w:fill="FFFFFF"/>
        </w:rPr>
        <w:t>must be created</w:t>
      </w:r>
      <w:proofErr w:type="gramEnd"/>
      <w:r w:rsidRPr="00A26BA0">
        <w:rPr>
          <w:rFonts w:ascii="Palatino Linotype" w:hAnsi="Palatino Linotype" w:cs="Segoe UI"/>
          <w:color w:val="000000"/>
          <w:shd w:val="clear" w:color="auto" w:fill="FFFFFF"/>
        </w:rPr>
        <w:t xml:space="preserve"> within the availability set to make sure they are correctly distributed across the hardware. You </w:t>
      </w:r>
      <w:proofErr w:type="gramStart"/>
      <w:r w:rsidRPr="00A26BA0">
        <w:rPr>
          <w:rFonts w:ascii="Palatino Linotype" w:hAnsi="Palatino Linotype" w:cs="Segoe UI"/>
          <w:color w:val="000000"/>
          <w:shd w:val="clear" w:color="auto" w:fill="FFFFFF"/>
        </w:rPr>
        <w:t>can't</w:t>
      </w:r>
      <w:proofErr w:type="gramEnd"/>
      <w:r w:rsidRPr="00A26BA0">
        <w:rPr>
          <w:rFonts w:ascii="Palatino Linotype" w:hAnsi="Palatino Linotype" w:cs="Segoe UI"/>
          <w:color w:val="000000"/>
          <w:shd w:val="clear" w:color="auto" w:fill="FFFFFF"/>
        </w:rPr>
        <w:t xml:space="preserve"> add an existing VM to an availability set after it is created.</w:t>
      </w:r>
    </w:p>
    <w:p w:rsidR="00A26BA0" w:rsidRDefault="00A26BA0" w:rsidP="00C04D44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A26BA0">
        <w:rPr>
          <w:rFonts w:ascii="Palatino Linotype" w:hAnsi="Palatino Linotype" w:cs="Segoe UI"/>
          <w:color w:val="000000"/>
          <w:shd w:val="clear" w:color="auto" w:fill="FFFFFF"/>
        </w:rPr>
        <w:t xml:space="preserve">The hardware in a location </w:t>
      </w:r>
      <w:proofErr w:type="gramStart"/>
      <w:r w:rsidRPr="00A26BA0">
        <w:rPr>
          <w:rFonts w:ascii="Palatino Linotype" w:hAnsi="Palatino Linotype" w:cs="Segoe UI"/>
          <w:color w:val="000000"/>
          <w:shd w:val="clear" w:color="auto" w:fill="FFFFFF"/>
        </w:rPr>
        <w:t>is divided</w:t>
      </w:r>
      <w:proofErr w:type="gramEnd"/>
      <w:r w:rsidRPr="00A26BA0">
        <w:rPr>
          <w:rFonts w:ascii="Palatino Linotype" w:hAnsi="Palatino Linotype" w:cs="Segoe UI"/>
          <w:color w:val="000000"/>
          <w:shd w:val="clear" w:color="auto" w:fill="FFFFFF"/>
        </w:rPr>
        <w:t xml:space="preserve"> in to multiple update domains and fault domains. An </w:t>
      </w:r>
      <w:r w:rsidRPr="00A26BA0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update domain</w:t>
      </w:r>
      <w:r w:rsidRPr="00A26BA0">
        <w:rPr>
          <w:rFonts w:ascii="Palatino Linotype" w:hAnsi="Palatino Linotype" w:cs="Segoe UI"/>
          <w:color w:val="000000"/>
          <w:shd w:val="clear" w:color="auto" w:fill="FFFFFF"/>
        </w:rPr>
        <w:t xml:space="preserve"> is a group of VMs and underlying physical hardware that </w:t>
      </w:r>
      <w:proofErr w:type="gramStart"/>
      <w:r w:rsidRPr="00A26BA0">
        <w:rPr>
          <w:rFonts w:ascii="Palatino Linotype" w:hAnsi="Palatino Linotype" w:cs="Segoe UI"/>
          <w:color w:val="000000"/>
          <w:shd w:val="clear" w:color="auto" w:fill="FFFFFF"/>
        </w:rPr>
        <w:t>can be rebooted</w:t>
      </w:r>
      <w:proofErr w:type="gramEnd"/>
      <w:r w:rsidRPr="00A26BA0">
        <w:rPr>
          <w:rFonts w:ascii="Palatino Linotype" w:hAnsi="Palatino Linotype" w:cs="Segoe UI"/>
          <w:color w:val="000000"/>
          <w:shd w:val="clear" w:color="auto" w:fill="FFFFFF"/>
        </w:rPr>
        <w:t xml:space="preserve"> at the same time. VMs in the same </w:t>
      </w:r>
      <w:r w:rsidRPr="00A26BA0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fault domain</w:t>
      </w:r>
      <w:r w:rsidRPr="00A26BA0">
        <w:rPr>
          <w:rFonts w:ascii="Palatino Linotype" w:hAnsi="Palatino Linotype" w:cs="Segoe UI"/>
          <w:color w:val="000000"/>
          <w:shd w:val="clear" w:color="auto" w:fill="FFFFFF"/>
        </w:rPr>
        <w:t> share common storage as well as a common power source and network switch.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proofErr w:type="gramStart"/>
      <w:r w:rsidRPr="00A26BA0">
        <w:rPr>
          <w:rFonts w:ascii="Courier New" w:hAnsi="Courier New" w:cs="Courier New"/>
          <w:highlight w:val="lightGray"/>
        </w:rPr>
        <w:t>for</w:t>
      </w:r>
      <w:proofErr w:type="gramEnd"/>
      <w:r w:rsidRPr="00A26BA0">
        <w:rPr>
          <w:rFonts w:ascii="Courier New" w:hAnsi="Courier New" w:cs="Courier New"/>
          <w:highlight w:val="lightGray"/>
        </w:rPr>
        <w:t xml:space="preserve"> ($i=1; $i -le 2; $i++)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>{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New-</w:t>
      </w:r>
      <w:proofErr w:type="spellStart"/>
      <w:r w:rsidRPr="00A26BA0">
        <w:rPr>
          <w:rFonts w:ascii="Courier New" w:hAnsi="Courier New" w:cs="Courier New"/>
          <w:highlight w:val="lightGray"/>
        </w:rPr>
        <w:t>AzureRmVm</w:t>
      </w:r>
      <w:proofErr w:type="spellEnd"/>
      <w:r w:rsidRPr="00A26BA0">
        <w:rPr>
          <w:rFonts w:ascii="Courier New" w:hAnsi="Courier New" w:cs="Courier New"/>
          <w:highlight w:val="lightGray"/>
        </w:rPr>
        <w:t xml:space="preserve">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</w:t>
      </w:r>
      <w:proofErr w:type="spellStart"/>
      <w:r w:rsidRPr="00A26BA0">
        <w:rPr>
          <w:rFonts w:ascii="Courier New" w:hAnsi="Courier New" w:cs="Courier New"/>
          <w:highlight w:val="lightGray"/>
        </w:rPr>
        <w:t>ResourceGroupName</w:t>
      </w:r>
      <w:proofErr w:type="spellEnd"/>
      <w:r w:rsidRPr="00A26BA0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A26BA0">
        <w:rPr>
          <w:rFonts w:ascii="Courier New" w:hAnsi="Courier New" w:cs="Courier New"/>
          <w:highlight w:val="lightGray"/>
        </w:rPr>
        <w:t>myResourceGroupAvailability</w:t>
      </w:r>
      <w:proofErr w:type="spellEnd"/>
      <w:r w:rsidRPr="00A26BA0">
        <w:rPr>
          <w:rFonts w:ascii="Courier New" w:hAnsi="Courier New" w:cs="Courier New"/>
          <w:highlight w:val="lightGray"/>
        </w:rPr>
        <w:t>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-Name "</w:t>
      </w:r>
      <w:proofErr w:type="spellStart"/>
      <w:r w:rsidRPr="00A26BA0">
        <w:rPr>
          <w:rFonts w:ascii="Courier New" w:hAnsi="Courier New" w:cs="Courier New"/>
          <w:highlight w:val="lightGray"/>
        </w:rPr>
        <w:t>myVM$i</w:t>
      </w:r>
      <w:proofErr w:type="spellEnd"/>
      <w:r w:rsidRPr="00A26BA0">
        <w:rPr>
          <w:rFonts w:ascii="Courier New" w:hAnsi="Courier New" w:cs="Courier New"/>
          <w:highlight w:val="lightGray"/>
        </w:rPr>
        <w:t>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-Location "East US"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</w:t>
      </w:r>
      <w:proofErr w:type="spellStart"/>
      <w:r w:rsidRPr="00A26BA0">
        <w:rPr>
          <w:rFonts w:ascii="Courier New" w:hAnsi="Courier New" w:cs="Courier New"/>
          <w:highlight w:val="lightGray"/>
        </w:rPr>
        <w:t>VirtualNetworkName</w:t>
      </w:r>
      <w:proofErr w:type="spellEnd"/>
      <w:r w:rsidRPr="00A26BA0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A26BA0">
        <w:rPr>
          <w:rFonts w:ascii="Courier New" w:hAnsi="Courier New" w:cs="Courier New"/>
          <w:highlight w:val="lightGray"/>
        </w:rPr>
        <w:t>myVnet</w:t>
      </w:r>
      <w:proofErr w:type="spellEnd"/>
      <w:r w:rsidRPr="00A26BA0">
        <w:rPr>
          <w:rFonts w:ascii="Courier New" w:hAnsi="Courier New" w:cs="Courier New"/>
          <w:highlight w:val="lightGray"/>
        </w:rPr>
        <w:t>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</w:t>
      </w:r>
      <w:proofErr w:type="spellStart"/>
      <w:r w:rsidRPr="00A26BA0">
        <w:rPr>
          <w:rFonts w:ascii="Courier New" w:hAnsi="Courier New" w:cs="Courier New"/>
          <w:highlight w:val="lightGray"/>
        </w:rPr>
        <w:t>SubnetName</w:t>
      </w:r>
      <w:proofErr w:type="spellEnd"/>
      <w:r w:rsidRPr="00A26BA0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A26BA0">
        <w:rPr>
          <w:rFonts w:ascii="Courier New" w:hAnsi="Courier New" w:cs="Courier New"/>
          <w:highlight w:val="lightGray"/>
        </w:rPr>
        <w:t>mySubnet</w:t>
      </w:r>
      <w:proofErr w:type="spellEnd"/>
      <w:r w:rsidRPr="00A26BA0">
        <w:rPr>
          <w:rFonts w:ascii="Courier New" w:hAnsi="Courier New" w:cs="Courier New"/>
          <w:highlight w:val="lightGray"/>
        </w:rPr>
        <w:t>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</w:t>
      </w:r>
      <w:proofErr w:type="spellStart"/>
      <w:r w:rsidRPr="00A26BA0">
        <w:rPr>
          <w:rFonts w:ascii="Courier New" w:hAnsi="Courier New" w:cs="Courier New"/>
          <w:highlight w:val="lightGray"/>
        </w:rPr>
        <w:t>SecurityGroupName</w:t>
      </w:r>
      <w:proofErr w:type="spellEnd"/>
      <w:r w:rsidRPr="00A26BA0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A26BA0">
        <w:rPr>
          <w:rFonts w:ascii="Courier New" w:hAnsi="Courier New" w:cs="Courier New"/>
          <w:highlight w:val="lightGray"/>
        </w:rPr>
        <w:t>myNetworkSecurityGroup</w:t>
      </w:r>
      <w:proofErr w:type="spellEnd"/>
      <w:r w:rsidRPr="00A26BA0">
        <w:rPr>
          <w:rFonts w:ascii="Courier New" w:hAnsi="Courier New" w:cs="Courier New"/>
          <w:highlight w:val="lightGray"/>
        </w:rPr>
        <w:t>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</w:t>
      </w:r>
      <w:proofErr w:type="spellStart"/>
      <w:r w:rsidRPr="00A26BA0">
        <w:rPr>
          <w:rFonts w:ascii="Courier New" w:hAnsi="Courier New" w:cs="Courier New"/>
          <w:highlight w:val="lightGray"/>
        </w:rPr>
        <w:t>PublicIpAddressName</w:t>
      </w:r>
      <w:proofErr w:type="spellEnd"/>
      <w:r w:rsidRPr="00A26BA0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A26BA0">
        <w:rPr>
          <w:rFonts w:ascii="Courier New" w:hAnsi="Courier New" w:cs="Courier New"/>
          <w:highlight w:val="lightGray"/>
        </w:rPr>
        <w:t>myPublicIpAddress$i</w:t>
      </w:r>
      <w:proofErr w:type="spellEnd"/>
      <w:r w:rsidRPr="00A26BA0">
        <w:rPr>
          <w:rFonts w:ascii="Courier New" w:hAnsi="Courier New" w:cs="Courier New"/>
          <w:highlight w:val="lightGray"/>
        </w:rPr>
        <w:t>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</w:t>
      </w:r>
      <w:proofErr w:type="spellStart"/>
      <w:r w:rsidRPr="00A26BA0">
        <w:rPr>
          <w:rFonts w:ascii="Courier New" w:hAnsi="Courier New" w:cs="Courier New"/>
          <w:highlight w:val="lightGray"/>
        </w:rPr>
        <w:t>AvailabilitySetName</w:t>
      </w:r>
      <w:proofErr w:type="spellEnd"/>
      <w:r w:rsidRPr="00A26BA0">
        <w:rPr>
          <w:rFonts w:ascii="Courier New" w:hAnsi="Courier New" w:cs="Courier New"/>
          <w:highlight w:val="lightGray"/>
        </w:rPr>
        <w:t xml:space="preserve"> "</w:t>
      </w:r>
      <w:proofErr w:type="spellStart"/>
      <w:r w:rsidRPr="00A26BA0">
        <w:rPr>
          <w:rFonts w:ascii="Courier New" w:hAnsi="Courier New" w:cs="Courier New"/>
          <w:highlight w:val="lightGray"/>
        </w:rPr>
        <w:t>myAvailabilitySet</w:t>
      </w:r>
      <w:proofErr w:type="spellEnd"/>
      <w:r w:rsidRPr="00A26BA0">
        <w:rPr>
          <w:rFonts w:ascii="Courier New" w:hAnsi="Courier New" w:cs="Courier New"/>
          <w:highlight w:val="lightGray"/>
        </w:rPr>
        <w:t>" `</w:t>
      </w:r>
    </w:p>
    <w:p w:rsidR="00A26BA0" w:rsidRPr="00A26BA0" w:rsidRDefault="00A26BA0" w:rsidP="00A26BA0">
      <w:pPr>
        <w:spacing w:after="0"/>
        <w:rPr>
          <w:rFonts w:ascii="Courier New" w:hAnsi="Courier New" w:cs="Courier New"/>
          <w:highlight w:val="lightGray"/>
        </w:rPr>
      </w:pPr>
      <w:r w:rsidRPr="00A26BA0">
        <w:rPr>
          <w:rFonts w:ascii="Courier New" w:hAnsi="Courier New" w:cs="Courier New"/>
          <w:highlight w:val="lightGray"/>
        </w:rPr>
        <w:t xml:space="preserve">        -Credential $cred</w:t>
      </w:r>
    </w:p>
    <w:p w:rsidR="00A26BA0" w:rsidRDefault="00A26BA0" w:rsidP="00A26BA0">
      <w:pPr>
        <w:spacing w:after="0"/>
        <w:rPr>
          <w:rFonts w:ascii="Courier New" w:hAnsi="Courier New" w:cs="Courier New"/>
        </w:rPr>
      </w:pPr>
      <w:r w:rsidRPr="00A26BA0">
        <w:rPr>
          <w:rFonts w:ascii="Courier New" w:hAnsi="Courier New" w:cs="Courier New"/>
          <w:highlight w:val="lightGray"/>
        </w:rPr>
        <w:lastRenderedPageBreak/>
        <w:t>}</w:t>
      </w:r>
    </w:p>
    <w:p w:rsidR="00A26BA0" w:rsidRDefault="00A26BA0" w:rsidP="00A26BA0">
      <w:pPr>
        <w:spacing w:after="0"/>
        <w:rPr>
          <w:rFonts w:ascii="Courier New" w:hAnsi="Courier New" w:cs="Courier New"/>
        </w:rPr>
      </w:pPr>
    </w:p>
    <w:p w:rsidR="00A26BA0" w:rsidRDefault="00A26BA0" w:rsidP="00A26BA0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6"/>
          <w:szCs w:val="26"/>
        </w:rPr>
      </w:pPr>
      <w:r w:rsidRPr="00A26BA0">
        <w:rPr>
          <w:rFonts w:ascii="Palatino Linotype" w:hAnsi="Palatino Linotype" w:cs="Segoe UI"/>
          <w:color w:val="000000"/>
          <w:sz w:val="26"/>
          <w:szCs w:val="26"/>
        </w:rPr>
        <w:t>Create a virtual machine scale set and deploy a highly available app on Windows with Azure PowerShell</w:t>
      </w:r>
    </w:p>
    <w:p w:rsidR="00A26BA0" w:rsidRPr="001F03D0" w:rsidRDefault="00A26BA0" w:rsidP="00A26BA0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b w:val="0"/>
          <w:color w:val="000000"/>
          <w:sz w:val="26"/>
          <w:szCs w:val="26"/>
        </w:rPr>
      </w:pPr>
    </w:p>
    <w:p w:rsidR="00A26BA0" w:rsidRPr="007075A6" w:rsidRDefault="00A26BA0" w:rsidP="00A26BA0">
      <w:pPr>
        <w:rPr>
          <w:rFonts w:ascii="Palatino Linotype" w:hAnsi="Palatino Linotype"/>
          <w:shd w:val="clear" w:color="auto" w:fill="FFFFFF"/>
        </w:rPr>
      </w:pPr>
      <w:r w:rsidRPr="007075A6">
        <w:rPr>
          <w:rFonts w:ascii="Palatino Linotype" w:hAnsi="Palatino Linotype"/>
          <w:shd w:val="clear" w:color="auto" w:fill="FFFFFF"/>
        </w:rPr>
        <w:t xml:space="preserve">A virtual machine scale set allows you to deploy and manage a set of identical, </w:t>
      </w:r>
      <w:proofErr w:type="spellStart"/>
      <w:r w:rsidRPr="007075A6">
        <w:rPr>
          <w:rFonts w:ascii="Palatino Linotype" w:hAnsi="Palatino Linotype"/>
          <w:shd w:val="clear" w:color="auto" w:fill="FFFFFF"/>
        </w:rPr>
        <w:t>autoscaling</w:t>
      </w:r>
      <w:proofErr w:type="spellEnd"/>
      <w:r w:rsidRPr="007075A6">
        <w:rPr>
          <w:rFonts w:ascii="Palatino Linotype" w:hAnsi="Palatino Linotype"/>
          <w:shd w:val="clear" w:color="auto" w:fill="FFFFFF"/>
        </w:rPr>
        <w:t xml:space="preserve"> virtual machines. VMs in a scale set </w:t>
      </w:r>
      <w:proofErr w:type="gramStart"/>
      <w:r w:rsidRPr="007075A6">
        <w:rPr>
          <w:rFonts w:ascii="Palatino Linotype" w:hAnsi="Palatino Linotype"/>
          <w:shd w:val="clear" w:color="auto" w:fill="FFFFFF"/>
        </w:rPr>
        <w:t>are distributed</w:t>
      </w:r>
      <w:proofErr w:type="gramEnd"/>
      <w:r w:rsidRPr="007075A6">
        <w:rPr>
          <w:rFonts w:ascii="Palatino Linotype" w:hAnsi="Palatino Linotype"/>
          <w:shd w:val="clear" w:color="auto" w:fill="FFFFFF"/>
        </w:rPr>
        <w:t xml:space="preserve"> across logic fault and update domains in one or more </w:t>
      </w:r>
      <w:r w:rsidRPr="007075A6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placement groups</w:t>
      </w:r>
      <w:r w:rsidRPr="007075A6">
        <w:rPr>
          <w:rFonts w:ascii="Palatino Linotype" w:hAnsi="Palatino Linotype"/>
          <w:shd w:val="clear" w:color="auto" w:fill="FFFFFF"/>
        </w:rPr>
        <w:t>. Placement groups are groups of similarly configured VMs, similar to </w:t>
      </w:r>
      <w:hyperlink r:id="rId5" w:history="1">
        <w:r w:rsidRPr="007075A6">
          <w:rPr>
            <w:rStyle w:val="Hyperlink"/>
            <w:rFonts w:ascii="Palatino Linotype" w:hAnsi="Palatino Linotype" w:cs="Segoe UI"/>
            <w:shd w:val="clear" w:color="auto" w:fill="FFFFFF"/>
          </w:rPr>
          <w:t>availability sets</w:t>
        </w:r>
      </w:hyperlink>
      <w:r w:rsidRPr="007075A6">
        <w:rPr>
          <w:rFonts w:ascii="Palatino Linotype" w:hAnsi="Palatino Linotype"/>
          <w:shd w:val="clear" w:color="auto" w:fill="FFFFFF"/>
        </w:rPr>
        <w:t>.</w:t>
      </w:r>
    </w:p>
    <w:p w:rsidR="001F03D0" w:rsidRDefault="001F03D0" w:rsidP="00A26BA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075A6">
        <w:rPr>
          <w:rFonts w:ascii="Palatino Linotype" w:hAnsi="Palatino Linotype" w:cs="Segoe UI"/>
          <w:color w:val="000000"/>
          <w:shd w:val="clear" w:color="auto" w:fill="FFFFFF"/>
        </w:rPr>
        <w:t xml:space="preserve">VMs </w:t>
      </w:r>
      <w:proofErr w:type="gramStart"/>
      <w:r w:rsidRPr="007075A6">
        <w:rPr>
          <w:rFonts w:ascii="Palatino Linotype" w:hAnsi="Palatino Linotype" w:cs="Segoe UI"/>
          <w:color w:val="000000"/>
          <w:shd w:val="clear" w:color="auto" w:fill="FFFFFF"/>
        </w:rPr>
        <w:t>are created</w:t>
      </w:r>
      <w:proofErr w:type="gramEnd"/>
      <w:r w:rsidRPr="007075A6">
        <w:rPr>
          <w:rFonts w:ascii="Palatino Linotype" w:hAnsi="Palatino Linotype" w:cs="Segoe UI"/>
          <w:color w:val="000000"/>
          <w:shd w:val="clear" w:color="auto" w:fill="FFFFFF"/>
        </w:rPr>
        <w:t xml:space="preserve"> as needed in a scale set. You define </w:t>
      </w:r>
      <w:proofErr w:type="spellStart"/>
      <w:r w:rsidRPr="007075A6">
        <w:rPr>
          <w:rFonts w:ascii="Palatino Linotype" w:hAnsi="Palatino Linotype" w:cs="Segoe UI"/>
          <w:color w:val="000000"/>
          <w:shd w:val="clear" w:color="auto" w:fill="FFFFFF"/>
        </w:rPr>
        <w:t>autoscale</w:t>
      </w:r>
      <w:proofErr w:type="spellEnd"/>
      <w:r w:rsidRPr="007075A6">
        <w:rPr>
          <w:rFonts w:ascii="Palatino Linotype" w:hAnsi="Palatino Linotype" w:cs="Segoe UI"/>
          <w:color w:val="000000"/>
          <w:shd w:val="clear" w:color="auto" w:fill="FFFFFF"/>
        </w:rPr>
        <w:t xml:space="preserve"> rules to control how and when VMs </w:t>
      </w:r>
      <w:proofErr w:type="gramStart"/>
      <w:r w:rsidRPr="007075A6">
        <w:rPr>
          <w:rFonts w:ascii="Palatino Linotype" w:hAnsi="Palatino Linotype" w:cs="Segoe UI"/>
          <w:color w:val="000000"/>
          <w:shd w:val="clear" w:color="auto" w:fill="FFFFFF"/>
        </w:rPr>
        <w:t>are added or removed from the scale</w:t>
      </w:r>
      <w:proofErr w:type="gramEnd"/>
      <w:r w:rsidRPr="007075A6">
        <w:rPr>
          <w:rFonts w:ascii="Palatino Linotype" w:hAnsi="Palatino Linotype" w:cs="Segoe UI"/>
          <w:color w:val="000000"/>
          <w:shd w:val="clear" w:color="auto" w:fill="FFFFFF"/>
        </w:rPr>
        <w:t xml:space="preserve"> set. These rules can trigger based on metrics such as CPU load, memory usage, or network traffic.</w:t>
      </w:r>
    </w:p>
    <w:p w:rsidR="00457612" w:rsidRDefault="00457612" w:rsidP="00457612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457612">
        <w:rPr>
          <w:rFonts w:ascii="Palatino Linotype" w:hAnsi="Palatino Linotype" w:cs="Segoe UI"/>
          <w:b/>
          <w:color w:val="000000"/>
        </w:rPr>
        <w:t>Create a scale set</w:t>
      </w:r>
    </w:p>
    <w:p w:rsidR="003603AA" w:rsidRPr="003603AA" w:rsidRDefault="003603AA" w:rsidP="003603AA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3603AA">
        <w:rPr>
          <w:rFonts w:ascii="Palatino Linotype" w:hAnsi="Palatino Linotype" w:cs="Segoe UI"/>
          <w:color w:val="000000"/>
          <w:shd w:val="clear" w:color="auto" w:fill="FFFFFF"/>
        </w:rPr>
        <w:t>Use the Custom Script Extension to install a basic IIS web server. Apply the Custom Script Extension that installs IIS as follows:</w:t>
      </w:r>
    </w:p>
    <w:p w:rsidR="001D7B57" w:rsidRDefault="001D7B57" w:rsidP="003603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7B57" w:rsidRDefault="001D7B57" w:rsidP="001D7B57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1D7B57">
        <w:rPr>
          <w:rFonts w:ascii="Palatino Linotype" w:hAnsi="Palatino Linotype" w:cs="Segoe UI"/>
          <w:b/>
          <w:color w:val="000000"/>
        </w:rPr>
        <w:t>Allow traffic to application</w:t>
      </w:r>
    </w:p>
    <w:p w:rsidR="00A922E0" w:rsidRDefault="00A922E0" w:rsidP="00A922E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A922E0">
        <w:rPr>
          <w:rFonts w:ascii="Palatino Linotype" w:hAnsi="Palatino Linotype" w:cs="Segoe UI"/>
          <w:color w:val="000000"/>
          <w:shd w:val="clear" w:color="auto" w:fill="FFFFFF"/>
        </w:rPr>
        <w:t>To allow access to the basic web application, create a network security group with </w:t>
      </w:r>
      <w:hyperlink r:id="rId6" w:history="1">
        <w:r w:rsidRPr="00A922E0">
          <w:rPr>
            <w:rFonts w:ascii="Palatino Linotype" w:hAnsi="Palatino Linotype"/>
            <w:color w:val="000000"/>
          </w:rPr>
          <w:t>New-AzureRmNetworkSecurityRuleConfig</w:t>
        </w:r>
      </w:hyperlink>
      <w:r w:rsidRPr="00A922E0">
        <w:rPr>
          <w:rFonts w:ascii="Palatino Linotype" w:hAnsi="Palatino Linotype" w:cs="Segoe UI"/>
          <w:color w:val="000000"/>
          <w:shd w:val="clear" w:color="auto" w:fill="FFFFFF"/>
        </w:rPr>
        <w:t> and </w:t>
      </w:r>
      <w:hyperlink r:id="rId7" w:history="1">
        <w:r w:rsidRPr="00A922E0">
          <w:rPr>
            <w:rFonts w:ascii="Palatino Linotype" w:hAnsi="Palatino Linotype"/>
            <w:color w:val="000000"/>
          </w:rPr>
          <w:t>New-</w:t>
        </w:r>
        <w:proofErr w:type="spellStart"/>
        <w:r w:rsidRPr="00A922E0">
          <w:rPr>
            <w:rFonts w:ascii="Palatino Linotype" w:hAnsi="Palatino Linotype"/>
            <w:color w:val="000000"/>
          </w:rPr>
          <w:t>AzureRmNetworkSecurityGroup</w:t>
        </w:r>
        <w:proofErr w:type="spellEnd"/>
      </w:hyperlink>
      <w:r w:rsidRPr="00A922E0"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5F36F9" w:rsidRDefault="005F36F9" w:rsidP="005F36F9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5F36F9">
        <w:rPr>
          <w:rFonts w:ascii="Palatino Linotype" w:hAnsi="Palatino Linotype" w:cs="Segoe UI"/>
          <w:b/>
          <w:color w:val="000000"/>
        </w:rPr>
        <w:t>Increase or decrease VM instances</w:t>
      </w:r>
    </w:p>
    <w:p w:rsidR="005F36F9" w:rsidRDefault="005F36F9" w:rsidP="005F36F9">
      <w:r w:rsidRPr="005F36F9">
        <w:rPr>
          <w:rFonts w:ascii="Palatino Linotype" w:hAnsi="Palatino Linotype"/>
          <w:color w:val="000000"/>
        </w:rPr>
        <w:t>To see the number of instances you currently have in a scale set, use </w:t>
      </w:r>
      <w:hyperlink r:id="rId8" w:history="1">
        <w:r w:rsidRPr="005F36F9">
          <w:rPr>
            <w:rFonts w:ascii="Palatino Linotype" w:hAnsi="Palatino Linotype"/>
            <w:color w:val="000000"/>
          </w:rPr>
          <w:t>Get-</w:t>
        </w:r>
        <w:proofErr w:type="spellStart"/>
        <w:r w:rsidRPr="005F36F9">
          <w:rPr>
            <w:rFonts w:ascii="Palatino Linotype" w:hAnsi="Palatino Linotype"/>
            <w:color w:val="000000"/>
          </w:rPr>
          <w:t>AzureRmVmss</w:t>
        </w:r>
      </w:hyperlink>
      <w:r w:rsidRPr="005F36F9">
        <w:rPr>
          <w:rFonts w:ascii="Palatino Linotype" w:hAnsi="Palatino Linotype"/>
          <w:color w:val="000000"/>
        </w:rPr>
        <w:t>and</w:t>
      </w:r>
      <w:proofErr w:type="spellEnd"/>
      <w:r w:rsidRPr="005F36F9">
        <w:rPr>
          <w:rFonts w:ascii="Palatino Linotype" w:hAnsi="Palatino Linotype"/>
          <w:color w:val="000000"/>
        </w:rPr>
        <w:t xml:space="preserve"> query on </w:t>
      </w:r>
      <w:proofErr w:type="spellStart"/>
      <w:r w:rsidRPr="005F36F9">
        <w:rPr>
          <w:rFonts w:ascii="Palatino Linotype" w:hAnsi="Palatino Linotype"/>
          <w:i/>
          <w:iCs/>
        </w:rPr>
        <w:t>sku.capacity</w:t>
      </w:r>
      <w:proofErr w:type="spellEnd"/>
      <w:r w:rsidRPr="005F36F9">
        <w:rPr>
          <w:rFonts w:ascii="Palatino Linotype" w:hAnsi="Palatino Linotype"/>
          <w:color w:val="000000"/>
        </w:rPr>
        <w:t>:</w:t>
      </w:r>
      <w:r w:rsidRPr="005F36F9">
        <w:t xml:space="preserve"> 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># Get current scale set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>$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scaleset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= Get-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AzureRmVmss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`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 xml:space="preserve">  -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ResourceGroupName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"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myResourceGroupScaleSet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>" `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 xml:space="preserve">  -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VMScaleSetName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"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myScaleSet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>"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># Set and update the capacity of your scale set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>$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scaleset.sku.capacity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= 3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>Update-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AzureRmVmss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-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ResourceGroupName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"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myResourceGroupScaleSet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>" `</w:t>
      </w:r>
    </w:p>
    <w:p w:rsidR="005F36F9" w:rsidRPr="005F36F9" w:rsidRDefault="005F36F9" w:rsidP="005F36F9">
      <w:pPr>
        <w:spacing w:after="0"/>
        <w:rPr>
          <w:rFonts w:ascii="Courier New" w:hAnsi="Courier New" w:cs="Courier New"/>
          <w:color w:val="000000"/>
          <w:highlight w:val="lightGray"/>
        </w:rPr>
      </w:pPr>
      <w:r w:rsidRPr="005F36F9">
        <w:rPr>
          <w:rFonts w:ascii="Courier New" w:hAnsi="Courier New" w:cs="Courier New"/>
          <w:color w:val="000000"/>
          <w:highlight w:val="lightGray"/>
        </w:rPr>
        <w:t xml:space="preserve">    -Name "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myScaleSet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>" `</w:t>
      </w:r>
    </w:p>
    <w:p w:rsidR="005F36F9" w:rsidRDefault="005F36F9" w:rsidP="005F36F9">
      <w:pPr>
        <w:spacing w:after="0"/>
        <w:rPr>
          <w:rFonts w:ascii="Courier New" w:hAnsi="Courier New" w:cs="Courier New"/>
          <w:color w:val="000000"/>
        </w:rPr>
      </w:pPr>
      <w:r w:rsidRPr="005F36F9">
        <w:rPr>
          <w:rFonts w:ascii="Courier New" w:hAnsi="Courier New" w:cs="Courier New"/>
          <w:color w:val="000000"/>
          <w:highlight w:val="lightGray"/>
        </w:rPr>
        <w:t xml:space="preserve">    -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VirtualMachineScaleSet</w:t>
      </w:r>
      <w:proofErr w:type="spellEnd"/>
      <w:r w:rsidRPr="005F36F9">
        <w:rPr>
          <w:rFonts w:ascii="Courier New" w:hAnsi="Courier New" w:cs="Courier New"/>
          <w:color w:val="000000"/>
          <w:highlight w:val="lightGray"/>
        </w:rPr>
        <w:t xml:space="preserve"> $</w:t>
      </w:r>
      <w:proofErr w:type="spellStart"/>
      <w:r w:rsidRPr="005F36F9">
        <w:rPr>
          <w:rFonts w:ascii="Courier New" w:hAnsi="Courier New" w:cs="Courier New"/>
          <w:color w:val="000000"/>
          <w:highlight w:val="lightGray"/>
        </w:rPr>
        <w:t>scaleset</w:t>
      </w:r>
      <w:proofErr w:type="spellEnd"/>
    </w:p>
    <w:p w:rsidR="003C13EB" w:rsidRDefault="003C13EB" w:rsidP="005F36F9">
      <w:pPr>
        <w:spacing w:after="0"/>
        <w:rPr>
          <w:rFonts w:ascii="Courier New" w:hAnsi="Courier New" w:cs="Courier New"/>
          <w:color w:val="000000"/>
        </w:rPr>
      </w:pPr>
    </w:p>
    <w:p w:rsidR="003C13EB" w:rsidRDefault="003C13EB" w:rsidP="003C13EB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3C13EB">
        <w:rPr>
          <w:rFonts w:ascii="Palatino Linotype" w:hAnsi="Palatino Linotype" w:cs="Segoe UI"/>
          <w:color w:val="000000"/>
          <w:shd w:val="clear" w:color="auto" w:fill="FFFFFF"/>
        </w:rPr>
        <w:t>Finally configure auto scale rule to scale the virtual machine</w:t>
      </w:r>
      <w:r w:rsidR="004C74A2"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4C74A2" w:rsidRDefault="004C74A2" w:rsidP="004C74A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6"/>
          <w:szCs w:val="26"/>
        </w:rPr>
      </w:pPr>
      <w:r w:rsidRPr="004C74A2">
        <w:rPr>
          <w:rFonts w:ascii="Palatino Linotype" w:hAnsi="Palatino Linotype" w:cs="Segoe UI"/>
          <w:color w:val="000000"/>
          <w:sz w:val="26"/>
          <w:szCs w:val="26"/>
        </w:rPr>
        <w:t>Load balance Windows virtual machines in Azure to create a highly available application with Azure PowerShell</w:t>
      </w:r>
    </w:p>
    <w:p w:rsidR="004C74A2" w:rsidRPr="004C74A2" w:rsidRDefault="004C74A2" w:rsidP="004C74A2">
      <w:pPr>
        <w:rPr>
          <w:rFonts w:ascii="Palatino Linotype" w:hAnsi="Palatino Linotype"/>
          <w:shd w:val="clear" w:color="auto" w:fill="FFFFFF"/>
        </w:rPr>
      </w:pPr>
      <w:r w:rsidRPr="004C74A2">
        <w:rPr>
          <w:rFonts w:ascii="Palatino Linotype" w:hAnsi="Palatino Linotype"/>
          <w:shd w:val="clear" w:color="auto" w:fill="FFFFFF"/>
        </w:rPr>
        <w:t>Load balancing provides a higher level of availability by spreading incoming requests across multiple virtual machines.</w:t>
      </w:r>
    </w:p>
    <w:p w:rsidR="004C74A2" w:rsidRDefault="004C74A2" w:rsidP="004C74A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6"/>
          <w:szCs w:val="26"/>
        </w:rPr>
      </w:pPr>
      <w:r w:rsidRPr="004C74A2">
        <w:rPr>
          <w:rFonts w:ascii="Palatino Linotype" w:hAnsi="Palatino Linotype" w:cs="Segoe UI"/>
          <w:color w:val="000000"/>
          <w:sz w:val="26"/>
          <w:szCs w:val="26"/>
        </w:rPr>
        <w:lastRenderedPageBreak/>
        <w:t>Azure load balancer overview</w:t>
      </w:r>
    </w:p>
    <w:p w:rsidR="004C74A2" w:rsidRPr="004C74A2" w:rsidRDefault="004C74A2" w:rsidP="004C74A2">
      <w:pPr>
        <w:rPr>
          <w:rFonts w:ascii="Palatino Linotype" w:hAnsi="Palatino Linotype"/>
          <w:shd w:val="clear" w:color="auto" w:fill="FFFFFF"/>
        </w:rPr>
      </w:pPr>
      <w:r w:rsidRPr="004C74A2">
        <w:rPr>
          <w:rFonts w:ascii="Palatino Linotype" w:hAnsi="Palatino Linotype"/>
          <w:shd w:val="clear" w:color="auto" w:fill="FFFFFF"/>
        </w:rPr>
        <w:t xml:space="preserve">An Azure load balancer is a Layer-4 (TCP, UDP) load balancer that provides high availability by distributing incoming traffic among healthy VMs. A </w:t>
      </w:r>
      <w:proofErr w:type="gramStart"/>
      <w:r w:rsidRPr="004C74A2">
        <w:rPr>
          <w:rFonts w:ascii="Palatino Linotype" w:hAnsi="Palatino Linotype"/>
          <w:shd w:val="clear" w:color="auto" w:fill="FFFFFF"/>
        </w:rPr>
        <w:t>load balancer health probe</w:t>
      </w:r>
      <w:proofErr w:type="gramEnd"/>
      <w:r w:rsidRPr="004C74A2">
        <w:rPr>
          <w:rFonts w:ascii="Palatino Linotype" w:hAnsi="Palatino Linotype"/>
          <w:shd w:val="clear" w:color="auto" w:fill="FFFFFF"/>
        </w:rPr>
        <w:t xml:space="preserve"> monitors a given port on each VM and only distributes traffic to an operational VM.</w:t>
      </w:r>
    </w:p>
    <w:p w:rsidR="004C74A2" w:rsidRDefault="00244BA0" w:rsidP="004C74A2">
      <w:pPr>
        <w:rPr>
          <w:rFonts w:ascii="Palatino Linotype" w:hAnsi="Palatino Linotype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233042"/>
            <wp:effectExtent l="0" t="0" r="0" b="5715"/>
            <wp:docPr id="1" name="Picture 1" descr="Image result for azure load balan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zure load balanc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A0" w:rsidRPr="00532851" w:rsidRDefault="00244BA0" w:rsidP="00244BA0">
      <w:pPr>
        <w:pStyle w:val="NormalWeb"/>
        <w:shd w:val="clear" w:color="auto" w:fill="FFFFFF"/>
        <w:spacing w:after="0" w:afterAutospacing="0"/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</w:pPr>
      <w:r w:rsidRPr="00532851"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  <w:t>You define a front-end IP configuration that contains one or more public IP addresses. This front-end IP configuration allows your load balancer and applications to be accessible over the Internet.</w:t>
      </w:r>
    </w:p>
    <w:p w:rsidR="00244BA0" w:rsidRPr="00532851" w:rsidRDefault="00244BA0" w:rsidP="00244BA0">
      <w:pPr>
        <w:pStyle w:val="NormalWeb"/>
        <w:shd w:val="clear" w:color="auto" w:fill="FFFFFF"/>
        <w:spacing w:after="0" w:afterAutospacing="0"/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</w:pPr>
      <w:r w:rsidRPr="00532851"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  <w:t>Virtual machines connect to a load balancer using their virtual network interface card (NIC). To distribute traffic to the VMs, a back-end address pool contains the IP addresses of the virtual (NICs) connected to the load balancer.</w:t>
      </w:r>
    </w:p>
    <w:p w:rsidR="00244BA0" w:rsidRPr="00532851" w:rsidRDefault="00244BA0" w:rsidP="00244BA0">
      <w:pPr>
        <w:pStyle w:val="NormalWeb"/>
        <w:shd w:val="clear" w:color="auto" w:fill="FFFFFF"/>
        <w:spacing w:after="0" w:afterAutospacing="0"/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</w:pPr>
      <w:r w:rsidRPr="00532851"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  <w:t>To control the flow of traffic, you define load balancer rules for specific ports and protocols that map to your VMs.</w:t>
      </w:r>
    </w:p>
    <w:p w:rsidR="00244BA0" w:rsidRDefault="00244BA0" w:rsidP="004C74A2">
      <w:pPr>
        <w:rPr>
          <w:rFonts w:ascii="Palatino Linotype" w:hAnsi="Palatino Linotype"/>
          <w:sz w:val="26"/>
          <w:szCs w:val="26"/>
        </w:rPr>
      </w:pPr>
    </w:p>
    <w:p w:rsidR="00CC5C71" w:rsidRDefault="00CC5C71" w:rsidP="00CC5C71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6"/>
          <w:szCs w:val="26"/>
        </w:rPr>
      </w:pPr>
      <w:r w:rsidRPr="00CC5C71">
        <w:rPr>
          <w:rFonts w:ascii="Palatino Linotype" w:hAnsi="Palatino Linotype" w:cs="Segoe UI"/>
          <w:color w:val="000000"/>
          <w:sz w:val="26"/>
          <w:szCs w:val="26"/>
        </w:rPr>
        <w:t>Create a public IP address</w:t>
      </w:r>
    </w:p>
    <w:p w:rsidR="00CC5C71" w:rsidRDefault="00CC5C71" w:rsidP="00532851">
      <w:pPr>
        <w:pStyle w:val="NormalWeb"/>
        <w:shd w:val="clear" w:color="auto" w:fill="FFFFFF"/>
        <w:spacing w:after="0" w:afterAutospacing="0"/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</w:pPr>
      <w:r w:rsidRPr="00532851"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  <w:t>To access your app on the Internet, you need a public IP address for the load balancer. Create a public IP address with </w:t>
      </w:r>
      <w:hyperlink r:id="rId10" w:history="1">
        <w:r w:rsidRPr="00532851">
          <w:rPr>
            <w:rFonts w:ascii="Palatino Linotype" w:eastAsiaTheme="minorHAnsi" w:hAnsi="Palatino Linotype" w:cstheme="minorBidi"/>
            <w:sz w:val="22"/>
            <w:szCs w:val="22"/>
          </w:rPr>
          <w:t>New-</w:t>
        </w:r>
        <w:proofErr w:type="spellStart"/>
        <w:r w:rsidRPr="00532851">
          <w:rPr>
            <w:rFonts w:ascii="Palatino Linotype" w:eastAsiaTheme="minorHAnsi" w:hAnsi="Palatino Linotype" w:cstheme="minorBidi"/>
            <w:sz w:val="22"/>
            <w:szCs w:val="22"/>
          </w:rPr>
          <w:t>AzureRmPublicIpAddress</w:t>
        </w:r>
        <w:proofErr w:type="spellEnd"/>
      </w:hyperlink>
      <w:r w:rsidRPr="00532851"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  <w:t>.</w:t>
      </w:r>
    </w:p>
    <w:p w:rsidR="00532851" w:rsidRPr="00532851" w:rsidRDefault="00532851" w:rsidP="00532851">
      <w:pPr>
        <w:pStyle w:val="NormalWeb"/>
        <w:shd w:val="clear" w:color="auto" w:fill="FFFFFF"/>
        <w:spacing w:after="0" w:afterAutospacing="0"/>
        <w:rPr>
          <w:rFonts w:ascii="Palatino Linotype" w:eastAsiaTheme="minorHAnsi" w:hAnsi="Palatino Linotype" w:cstheme="minorBidi"/>
          <w:sz w:val="22"/>
          <w:szCs w:val="22"/>
          <w:shd w:val="clear" w:color="auto" w:fill="FFFFFF"/>
        </w:rPr>
      </w:pPr>
    </w:p>
    <w:p w:rsidR="00CC5C71" w:rsidRDefault="00CC5C71" w:rsidP="00532851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6"/>
          <w:szCs w:val="26"/>
        </w:rPr>
      </w:pPr>
      <w:r w:rsidRPr="00532851">
        <w:rPr>
          <w:rFonts w:ascii="Palatino Linotype" w:hAnsi="Palatino Linotype" w:cs="Segoe UI"/>
          <w:color w:val="000000"/>
          <w:sz w:val="26"/>
          <w:szCs w:val="26"/>
        </w:rPr>
        <w:t>Create a load balancer</w:t>
      </w:r>
    </w:p>
    <w:p w:rsidR="00532851" w:rsidRDefault="00532851" w:rsidP="00532851">
      <w:pPr>
        <w:rPr>
          <w:rFonts w:ascii="Palatino Linotype" w:hAnsi="Palatino Linotype"/>
          <w:shd w:val="clear" w:color="auto" w:fill="FFFFFF"/>
        </w:rPr>
      </w:pPr>
      <w:r w:rsidRPr="00532851">
        <w:rPr>
          <w:rFonts w:ascii="Palatino Linotype" w:hAnsi="Palatino Linotype"/>
          <w:shd w:val="clear" w:color="auto" w:fill="FFFFFF"/>
        </w:rPr>
        <w:t>Create a frontend IP pool with </w:t>
      </w:r>
      <w:hyperlink r:id="rId11" w:history="1">
        <w:r w:rsidRPr="00532851">
          <w:rPr>
            <w:rFonts w:ascii="Palatino Linotype" w:hAnsi="Palatino Linotype"/>
          </w:rPr>
          <w:t>New-</w:t>
        </w:r>
        <w:proofErr w:type="spellStart"/>
        <w:r w:rsidRPr="00532851">
          <w:rPr>
            <w:rFonts w:ascii="Palatino Linotype" w:hAnsi="Palatino Linotype"/>
          </w:rPr>
          <w:t>AzureRmLoadBalancerFrontendIpConfig</w:t>
        </w:r>
        <w:proofErr w:type="spellEnd"/>
      </w:hyperlink>
      <w:r w:rsidRPr="00532851">
        <w:rPr>
          <w:rFonts w:ascii="Palatino Linotype" w:hAnsi="Palatino Linotype"/>
          <w:shd w:val="clear" w:color="auto" w:fill="FFFFFF"/>
        </w:rPr>
        <w:t>. </w:t>
      </w:r>
    </w:p>
    <w:p w:rsidR="00504212" w:rsidRPr="00504212" w:rsidRDefault="00504212" w:rsidP="00532851">
      <w:pPr>
        <w:rPr>
          <w:rFonts w:ascii="Palatino Linotype" w:hAnsi="Palatino Linotype"/>
          <w:shd w:val="clear" w:color="auto" w:fill="FFFFFF"/>
        </w:rPr>
      </w:pPr>
      <w:r w:rsidRPr="00504212">
        <w:rPr>
          <w:rFonts w:ascii="Palatino Linotype" w:hAnsi="Palatino Linotype"/>
          <w:shd w:val="clear" w:color="auto" w:fill="FFFFFF"/>
        </w:rPr>
        <w:lastRenderedPageBreak/>
        <w:t>Create a backend address pool with </w:t>
      </w:r>
      <w:hyperlink r:id="rId12" w:history="1">
        <w:r w:rsidRPr="00504212">
          <w:rPr>
            <w:rFonts w:ascii="Palatino Linotype" w:hAnsi="Palatino Linotype"/>
            <w:shd w:val="clear" w:color="auto" w:fill="FFFFFF"/>
          </w:rPr>
          <w:t>New-</w:t>
        </w:r>
        <w:proofErr w:type="spellStart"/>
        <w:r w:rsidRPr="00504212">
          <w:rPr>
            <w:rFonts w:ascii="Palatino Linotype" w:hAnsi="Palatino Linotype"/>
            <w:shd w:val="clear" w:color="auto" w:fill="FFFFFF"/>
          </w:rPr>
          <w:t>AzureRmLoadBalancerBackendAddressPoolConfig</w:t>
        </w:r>
        <w:proofErr w:type="spellEnd"/>
      </w:hyperlink>
      <w:r w:rsidRPr="00504212">
        <w:rPr>
          <w:rFonts w:ascii="Palatino Linotype" w:hAnsi="Palatino Linotype"/>
          <w:shd w:val="clear" w:color="auto" w:fill="FFFFFF"/>
        </w:rPr>
        <w:t>. </w:t>
      </w:r>
    </w:p>
    <w:p w:rsidR="00504212" w:rsidRDefault="00504212" w:rsidP="00532851">
      <w:pPr>
        <w:rPr>
          <w:rFonts w:ascii="Palatino Linotype" w:hAnsi="Palatino Linotype"/>
          <w:shd w:val="clear" w:color="auto" w:fill="FFFFFF"/>
        </w:rPr>
      </w:pPr>
      <w:r w:rsidRPr="00504212">
        <w:rPr>
          <w:rFonts w:ascii="Palatino Linotype" w:hAnsi="Palatino Linotype"/>
          <w:shd w:val="clear" w:color="auto" w:fill="FFFFFF"/>
        </w:rPr>
        <w:t>Now, create the load balancer with </w:t>
      </w:r>
      <w:hyperlink r:id="rId13" w:history="1">
        <w:r w:rsidRPr="00504212">
          <w:rPr>
            <w:rFonts w:ascii="Palatino Linotype" w:hAnsi="Palatino Linotype"/>
          </w:rPr>
          <w:t>New-</w:t>
        </w:r>
        <w:proofErr w:type="spellStart"/>
        <w:r w:rsidRPr="00504212">
          <w:rPr>
            <w:rFonts w:ascii="Palatino Linotype" w:hAnsi="Palatino Linotype"/>
          </w:rPr>
          <w:t>AzureRmLoadBalancer</w:t>
        </w:r>
        <w:proofErr w:type="spellEnd"/>
      </w:hyperlink>
      <w:r w:rsidRPr="00504212">
        <w:rPr>
          <w:rFonts w:ascii="Palatino Linotype" w:hAnsi="Palatino Linotype"/>
          <w:shd w:val="clear" w:color="auto" w:fill="FFFFFF"/>
        </w:rPr>
        <w:t>. </w:t>
      </w:r>
    </w:p>
    <w:p w:rsidR="00504212" w:rsidRDefault="00504212" w:rsidP="0050421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6"/>
          <w:szCs w:val="26"/>
        </w:rPr>
      </w:pPr>
      <w:r w:rsidRPr="00504212">
        <w:rPr>
          <w:rFonts w:ascii="Palatino Linotype" w:hAnsi="Palatino Linotype" w:cs="Segoe UI"/>
          <w:color w:val="000000"/>
          <w:sz w:val="26"/>
          <w:szCs w:val="26"/>
        </w:rPr>
        <w:t>Create a health probe</w:t>
      </w:r>
    </w:p>
    <w:p w:rsidR="00504212" w:rsidRPr="00504212" w:rsidRDefault="00504212" w:rsidP="00504212">
      <w:pPr>
        <w:rPr>
          <w:rFonts w:ascii="Palatino Linotype" w:hAnsi="Palatino Linotype"/>
          <w:shd w:val="clear" w:color="auto" w:fill="FFFFFF"/>
        </w:rPr>
      </w:pPr>
      <w:bookmarkStart w:id="0" w:name="_GoBack"/>
      <w:r w:rsidRPr="00504212">
        <w:rPr>
          <w:rFonts w:ascii="Palatino Linotype" w:hAnsi="Palatino Linotype"/>
          <w:shd w:val="clear" w:color="auto" w:fill="FFFFFF"/>
        </w:rPr>
        <w:t xml:space="preserve">To allow the load balancer to monitor the status of your app, you use a health probe. The health probe dynamically adds or removes VMs from the load balancer rotation based on their response to health checks. By default, a VM </w:t>
      </w:r>
      <w:proofErr w:type="gramStart"/>
      <w:r w:rsidRPr="00504212">
        <w:rPr>
          <w:rFonts w:ascii="Palatino Linotype" w:hAnsi="Palatino Linotype"/>
          <w:shd w:val="clear" w:color="auto" w:fill="FFFFFF"/>
        </w:rPr>
        <w:t>is removed</w:t>
      </w:r>
      <w:proofErr w:type="gramEnd"/>
      <w:r w:rsidRPr="00504212">
        <w:rPr>
          <w:rFonts w:ascii="Palatino Linotype" w:hAnsi="Palatino Linotype"/>
          <w:shd w:val="clear" w:color="auto" w:fill="FFFFFF"/>
        </w:rPr>
        <w:t xml:space="preserve"> from the load balancer distribution after two consecutive failures at 15-second intervals.</w:t>
      </w:r>
    </w:p>
    <w:p w:rsidR="00504212" w:rsidRPr="00504212" w:rsidRDefault="00504212" w:rsidP="00504212">
      <w:pPr>
        <w:rPr>
          <w:rFonts w:ascii="Palatino Linotype" w:hAnsi="Palatino Linotype"/>
          <w:shd w:val="clear" w:color="auto" w:fill="FFFFFF"/>
        </w:rPr>
      </w:pPr>
      <w:r w:rsidRPr="00504212">
        <w:rPr>
          <w:rFonts w:ascii="Palatino Linotype" w:hAnsi="Palatino Linotype"/>
          <w:shd w:val="clear" w:color="auto" w:fill="FFFFFF"/>
        </w:rPr>
        <w:t xml:space="preserve">The following example creates a TCP probe. You can also create custom HTTP probes for more </w:t>
      </w:r>
      <w:proofErr w:type="gramStart"/>
      <w:r w:rsidRPr="00504212">
        <w:rPr>
          <w:rFonts w:ascii="Palatino Linotype" w:hAnsi="Palatino Linotype"/>
          <w:shd w:val="clear" w:color="auto" w:fill="FFFFFF"/>
        </w:rPr>
        <w:t>fine grained</w:t>
      </w:r>
      <w:proofErr w:type="gramEnd"/>
      <w:r w:rsidRPr="00504212">
        <w:rPr>
          <w:rFonts w:ascii="Palatino Linotype" w:hAnsi="Palatino Linotype"/>
          <w:shd w:val="clear" w:color="auto" w:fill="FFFFFF"/>
        </w:rPr>
        <w:t xml:space="preserve"> health checks. When using a custom HTTP probe, you must create the health check page, such as </w:t>
      </w:r>
      <w:r w:rsidRPr="00504212">
        <w:rPr>
          <w:rFonts w:ascii="Palatino Linotype" w:hAnsi="Palatino Linotype"/>
          <w:i/>
          <w:iCs/>
        </w:rPr>
        <w:t>healthcheck.aspx</w:t>
      </w:r>
      <w:r w:rsidRPr="00504212">
        <w:rPr>
          <w:rFonts w:ascii="Palatino Linotype" w:hAnsi="Palatino Linotype"/>
          <w:shd w:val="clear" w:color="auto" w:fill="FFFFFF"/>
        </w:rPr>
        <w:t>. The probe must return an </w:t>
      </w:r>
      <w:r w:rsidRPr="00504212">
        <w:rPr>
          <w:rFonts w:ascii="Palatino Linotype" w:hAnsi="Palatino Linotype"/>
          <w:b/>
          <w:bCs/>
        </w:rPr>
        <w:t xml:space="preserve">HTTP 200 </w:t>
      </w:r>
      <w:proofErr w:type="spellStart"/>
      <w:r w:rsidRPr="00504212">
        <w:rPr>
          <w:rFonts w:ascii="Palatino Linotype" w:hAnsi="Palatino Linotype"/>
          <w:b/>
          <w:bCs/>
        </w:rPr>
        <w:t>OK</w:t>
      </w:r>
      <w:r w:rsidRPr="00504212">
        <w:rPr>
          <w:rFonts w:ascii="Palatino Linotype" w:hAnsi="Palatino Linotype"/>
          <w:shd w:val="clear" w:color="auto" w:fill="FFFFFF"/>
        </w:rPr>
        <w:t>response</w:t>
      </w:r>
      <w:proofErr w:type="spellEnd"/>
      <w:r w:rsidRPr="00504212">
        <w:rPr>
          <w:rFonts w:ascii="Palatino Linotype" w:hAnsi="Palatino Linotype"/>
          <w:shd w:val="clear" w:color="auto" w:fill="FFFFFF"/>
        </w:rPr>
        <w:t xml:space="preserve"> for the load balancer to keep the host in rotation.</w:t>
      </w:r>
    </w:p>
    <w:bookmarkEnd w:id="0"/>
    <w:p w:rsidR="00504212" w:rsidRPr="00504212" w:rsidRDefault="00504212" w:rsidP="00532851">
      <w:pPr>
        <w:rPr>
          <w:rFonts w:ascii="Palatino Linotype" w:hAnsi="Palatino Linotype"/>
          <w:shd w:val="clear" w:color="auto" w:fill="FFFFFF"/>
        </w:rPr>
      </w:pPr>
    </w:p>
    <w:p w:rsidR="00CC5C71" w:rsidRPr="00CC5C71" w:rsidRDefault="00CC5C71" w:rsidP="00CC5C71">
      <w:pPr>
        <w:rPr>
          <w:rFonts w:ascii="Palatino Linotype" w:hAnsi="Palatino Linotype"/>
          <w:sz w:val="26"/>
          <w:szCs w:val="26"/>
        </w:rPr>
      </w:pPr>
    </w:p>
    <w:p w:rsidR="00CC5C71" w:rsidRPr="004C74A2" w:rsidRDefault="00CC5C71" w:rsidP="004C74A2">
      <w:pPr>
        <w:rPr>
          <w:rFonts w:ascii="Palatino Linotype" w:hAnsi="Palatino Linotype"/>
          <w:sz w:val="26"/>
          <w:szCs w:val="26"/>
        </w:rPr>
      </w:pPr>
    </w:p>
    <w:p w:rsidR="004C74A2" w:rsidRPr="00A922E0" w:rsidRDefault="004C74A2" w:rsidP="003C13EB">
      <w:pPr>
        <w:rPr>
          <w:rFonts w:ascii="Palatino Linotype" w:hAnsi="Palatino Linotype" w:cs="Segoe UI"/>
          <w:color w:val="000000"/>
          <w:shd w:val="clear" w:color="auto" w:fill="FFFFFF"/>
        </w:rPr>
      </w:pPr>
    </w:p>
    <w:p w:rsidR="001D7B57" w:rsidRDefault="001D7B57" w:rsidP="003603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03AA" w:rsidRPr="003603AA" w:rsidRDefault="003603AA" w:rsidP="003603AA"/>
    <w:p w:rsidR="00457612" w:rsidRPr="007075A6" w:rsidRDefault="00457612" w:rsidP="00A26BA0">
      <w:pPr>
        <w:rPr>
          <w:rFonts w:ascii="Palatino Linotype" w:hAnsi="Palatino Linotype"/>
          <w:sz w:val="26"/>
          <w:szCs w:val="26"/>
        </w:rPr>
      </w:pPr>
    </w:p>
    <w:p w:rsidR="00A26BA0" w:rsidRPr="00A26BA0" w:rsidRDefault="00A26BA0" w:rsidP="00A26BA0">
      <w:pPr>
        <w:spacing w:after="0"/>
        <w:rPr>
          <w:rFonts w:ascii="Courier New" w:hAnsi="Courier New" w:cs="Courier New"/>
        </w:rPr>
      </w:pPr>
    </w:p>
    <w:p w:rsidR="00C04D44" w:rsidRPr="00213C5C" w:rsidRDefault="00C04D44" w:rsidP="00213C5C">
      <w:pPr>
        <w:spacing w:after="0"/>
        <w:rPr>
          <w:rFonts w:ascii="Courier New" w:hAnsi="Courier New" w:cs="Courier New"/>
        </w:rPr>
      </w:pPr>
    </w:p>
    <w:sectPr w:rsidR="00C04D44" w:rsidRPr="0021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BB"/>
    <w:rsid w:val="00023CED"/>
    <w:rsid w:val="000A71BB"/>
    <w:rsid w:val="001D7B57"/>
    <w:rsid w:val="001F03D0"/>
    <w:rsid w:val="00213C5C"/>
    <w:rsid w:val="00244BA0"/>
    <w:rsid w:val="002C7272"/>
    <w:rsid w:val="003603AA"/>
    <w:rsid w:val="003C13EB"/>
    <w:rsid w:val="00457612"/>
    <w:rsid w:val="004C74A2"/>
    <w:rsid w:val="004F4774"/>
    <w:rsid w:val="00504212"/>
    <w:rsid w:val="00532851"/>
    <w:rsid w:val="005F36F9"/>
    <w:rsid w:val="00682A9E"/>
    <w:rsid w:val="007075A6"/>
    <w:rsid w:val="00A26BA0"/>
    <w:rsid w:val="00A922E0"/>
    <w:rsid w:val="00C04D44"/>
    <w:rsid w:val="00CC5C71"/>
    <w:rsid w:val="00F333E6"/>
    <w:rsid w:val="00F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3E09"/>
  <w15:chartTrackingRefBased/>
  <w15:docId w15:val="{8B1243F4-25C1-4883-B813-5ABE729F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33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3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D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26BA0"/>
    <w:rPr>
      <w:b/>
      <w:bCs/>
    </w:rPr>
  </w:style>
  <w:style w:type="character" w:customStyle="1" w:styleId="hljs-pscommand">
    <w:name w:val="hljs-pscommand"/>
    <w:basedOn w:val="DefaultParagraphFont"/>
    <w:rsid w:val="003603AA"/>
  </w:style>
  <w:style w:type="character" w:customStyle="1" w:styleId="hljs-parameter">
    <w:name w:val="hljs-parameter"/>
    <w:basedOn w:val="DefaultParagraphFont"/>
    <w:rsid w:val="003603AA"/>
  </w:style>
  <w:style w:type="character" w:customStyle="1" w:styleId="hljs-string">
    <w:name w:val="hljs-string"/>
    <w:basedOn w:val="DefaultParagraphFont"/>
    <w:rsid w:val="003603AA"/>
  </w:style>
  <w:style w:type="character" w:customStyle="1" w:styleId="Heading3Char">
    <w:name w:val="Heading 3 Char"/>
    <w:basedOn w:val="DefaultParagraphFont"/>
    <w:link w:val="Heading3"/>
    <w:uiPriority w:val="9"/>
    <w:semiHidden/>
    <w:rsid w:val="005F36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azurerm.compute/get-azurermvmss" TargetMode="External"/><Relationship Id="rId13" Type="http://schemas.openxmlformats.org/officeDocument/2006/relationships/hyperlink" Target="https://docs.microsoft.com/en-us/powershell/module/azurerm.network/new-azurermloadbalanc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owershell/module/azurerm.network/new-azurermnetworksecuritygroup" TargetMode="External"/><Relationship Id="rId12" Type="http://schemas.openxmlformats.org/officeDocument/2006/relationships/hyperlink" Target="https://docs.microsoft.com/en-us/powershell/module/azurerm.network/new-azurermloadbalancerbackendaddresspoolconf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shell/module/azurerm.network/new-azurermnetworksecurityruleconfig" TargetMode="External"/><Relationship Id="rId11" Type="http://schemas.openxmlformats.org/officeDocument/2006/relationships/hyperlink" Target="https://docs.microsoft.com/en-us/powershell/module/azurerm.network/new-azurermloadbalancerfrontendipconfig" TargetMode="External"/><Relationship Id="rId5" Type="http://schemas.openxmlformats.org/officeDocument/2006/relationships/hyperlink" Target="https://docs.microsoft.com/en-us/azure/virtual-machines/windows/tutorial-availability-se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powershell/module/azurerm.network/new-azurermpublicipaddress" TargetMode="External"/><Relationship Id="rId4" Type="http://schemas.openxmlformats.org/officeDocument/2006/relationships/hyperlink" Target="https://docs.microsoft.com/en-us/powershell/module/azurerm.compute/new-azurermavailabilityset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Walia</dc:creator>
  <cp:keywords/>
  <dc:description/>
  <cp:lastModifiedBy>Megha Walia</cp:lastModifiedBy>
  <cp:revision>4</cp:revision>
  <dcterms:created xsi:type="dcterms:W3CDTF">2018-11-23T10:52:00Z</dcterms:created>
  <dcterms:modified xsi:type="dcterms:W3CDTF">2018-11-26T11:31:00Z</dcterms:modified>
</cp:coreProperties>
</file>