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D0572B">
      <w:pPr>
        <w:rPr>
          <w:rFonts w:hint="default" w:ascii="Arial" w:hAnsi="Arial" w:cs="Arial"/>
          <w:b/>
          <w:bCs/>
          <w:sz w:val="24"/>
          <w:szCs w:val="24"/>
          <w:u w:val="single"/>
          <w:lang w:val="en-IN"/>
        </w:rPr>
      </w:pPr>
      <w:r>
        <w:rPr>
          <w:rFonts w:hint="default" w:ascii="Arial" w:hAnsi="Arial"/>
          <w:b/>
          <w:bCs/>
          <w:sz w:val="24"/>
          <w:szCs w:val="24"/>
          <w:u w:val="single"/>
          <w:lang w:val="en-IN"/>
        </w:rPr>
        <w:t>Shopping_Behavior</w:t>
      </w:r>
    </w:p>
    <w:p w14:paraId="2197E85F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0B7BCA72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Beginning:</w:t>
      </w:r>
    </w:p>
    <w:p w14:paraId="52F364C1">
      <w:pPr>
        <w:rPr>
          <w:rFonts w:hint="default"/>
          <w:lang w:val="en-IN"/>
        </w:rPr>
      </w:pPr>
      <w:r>
        <w:rPr>
          <w:rFonts w:hint="default"/>
          <w:lang w:val="en-IN"/>
        </w:rPr>
        <w:t>This project provides a detailed analysis of customer demographics and shopping behavior. The main goal is to understand how customer characteristics such as age, gender, and lifestyle factors influence purchasing decisions.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The dataset includes attributes like gender, age, location, category, payment method, discount applied, and frequency of purchases — helping to uncover how different consumer groups interact with various products and offers.</w:t>
      </w:r>
    </w:p>
    <w:p w14:paraId="635B89E2">
      <w:pPr>
        <w:rPr>
          <w:rFonts w:hint="default"/>
          <w:lang w:val="en-IN"/>
        </w:rPr>
      </w:pPr>
    </w:p>
    <w:p w14:paraId="7F02F177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Middle:</w:t>
      </w:r>
    </w:p>
    <w:p w14:paraId="3E4C41F2">
      <w:pPr>
        <w:rPr>
          <w:rFonts w:hint="default" w:ascii="Calibri" w:hAnsi="Calibri" w:eastAsia="SimSun" w:cs="Calibri"/>
          <w:sz w:val="22"/>
          <w:szCs w:val="22"/>
          <w:lang w:val="en-IN"/>
        </w:rPr>
      </w:pPr>
      <w:r>
        <w:rPr>
          <w:rFonts w:hint="default" w:ascii="Calibri" w:hAnsi="Calibri" w:eastAsia="SimSun" w:cs="Calibri"/>
          <w:sz w:val="22"/>
          <w:szCs w:val="22"/>
          <w:lang w:val="en-IN"/>
        </w:rPr>
        <w:t>The analysis provides insights into how various factors impact shopping behavior and customer preferences.</w:t>
      </w:r>
    </w:p>
    <w:p w14:paraId="57F35774">
      <w:pPr>
        <w:rPr>
          <w:rFonts w:hint="default" w:ascii="Calibri" w:hAnsi="Calibri" w:eastAsia="SimSun" w:cs="Calibri"/>
          <w:sz w:val="22"/>
          <w:szCs w:val="22"/>
          <w:lang w:val="en-IN"/>
        </w:rPr>
      </w:pPr>
      <w:r>
        <w:rPr>
          <w:rFonts w:hint="default" w:ascii="Calibri" w:hAnsi="Calibri" w:eastAsia="SimSun" w:cs="Calibri"/>
          <w:b/>
          <w:bCs/>
          <w:sz w:val="22"/>
          <w:szCs w:val="22"/>
          <w:lang w:val="en-IN"/>
        </w:rPr>
        <w:t>Clustered Bar Chart – Frequency of Purchases by Item Purchased:</w:t>
      </w:r>
      <w:r>
        <w:rPr>
          <w:rFonts w:hint="default" w:ascii="Calibri" w:hAnsi="Calibri" w:eastAsia="SimSun" w:cs="Calibri"/>
          <w:sz w:val="22"/>
          <w:szCs w:val="22"/>
          <w:lang w:val="en-IN"/>
        </w:rPr>
        <w:br w:type="textWrapping"/>
      </w:r>
      <w:r>
        <w:rPr>
          <w:rFonts w:hint="default" w:ascii="Calibri" w:hAnsi="Calibri" w:eastAsia="SimSun" w:cs="Calibri"/>
          <w:sz w:val="22"/>
          <w:szCs w:val="22"/>
          <w:lang w:val="en-IN"/>
        </w:rPr>
        <w:t>Displays the frequency of purchases across items. Blouse, Jewelry, and Pants have the highest purchase frequency (171 each), while Jeans shows the lowest frequency (124).</w:t>
      </w:r>
    </w:p>
    <w:p w14:paraId="4A4C3D0A">
      <w:pPr>
        <w:rPr>
          <w:rFonts w:hint="default" w:ascii="Calibri" w:hAnsi="Calibri" w:eastAsia="SimSun" w:cs="Calibri"/>
          <w:sz w:val="22"/>
          <w:szCs w:val="22"/>
          <w:lang w:val="en-IN"/>
        </w:rPr>
      </w:pPr>
      <w:r>
        <w:rPr>
          <w:rFonts w:hint="default" w:ascii="Calibri" w:hAnsi="Calibri" w:eastAsia="SimSun" w:cs="Calibri"/>
          <w:b/>
          <w:bCs/>
          <w:sz w:val="22"/>
          <w:szCs w:val="22"/>
          <w:lang w:val="en-IN"/>
        </w:rPr>
        <w:t>Column Chart – Item Purchased by Category:</w:t>
      </w:r>
      <w:r>
        <w:rPr>
          <w:rFonts w:hint="default" w:ascii="Calibri" w:hAnsi="Calibri" w:eastAsia="SimSun" w:cs="Calibri"/>
          <w:b/>
          <w:bCs/>
          <w:sz w:val="22"/>
          <w:szCs w:val="22"/>
          <w:lang w:val="en-IN"/>
        </w:rPr>
        <w:br w:type="textWrapping"/>
      </w:r>
      <w:r>
        <w:rPr>
          <w:rFonts w:hint="default" w:ascii="Calibri" w:hAnsi="Calibri" w:eastAsia="SimSun" w:cs="Calibri"/>
          <w:sz w:val="22"/>
          <w:szCs w:val="22"/>
          <w:lang w:val="en-IN"/>
        </w:rPr>
        <w:t>Highlights the most popular categories. Clothing has the highest purchases with a count of 1,737, whereas Footwear has the least with 324.</w:t>
      </w:r>
    </w:p>
    <w:p w14:paraId="7EFF7335">
      <w:pPr>
        <w:rPr>
          <w:rFonts w:hint="default" w:ascii="Calibri" w:hAnsi="Calibri" w:eastAsia="SimSun" w:cs="Calibri"/>
          <w:sz w:val="22"/>
          <w:szCs w:val="22"/>
          <w:lang w:val="en-IN"/>
        </w:rPr>
      </w:pPr>
      <w:r>
        <w:rPr>
          <w:rFonts w:hint="default" w:ascii="Calibri" w:hAnsi="Calibri" w:eastAsia="SimSun" w:cs="Calibri"/>
          <w:b/>
          <w:bCs/>
          <w:sz w:val="22"/>
          <w:szCs w:val="22"/>
          <w:lang w:val="en-IN"/>
        </w:rPr>
        <w:t>Clustered Bar Chart – Frequency of Purchases by Gender:</w:t>
      </w:r>
      <w:r>
        <w:rPr>
          <w:rFonts w:hint="default" w:ascii="Calibri" w:hAnsi="Calibri" w:eastAsia="SimSun" w:cs="Calibri"/>
          <w:sz w:val="22"/>
          <w:szCs w:val="22"/>
          <w:lang w:val="en-IN"/>
        </w:rPr>
        <w:br w:type="textWrapping"/>
      </w:r>
      <w:r>
        <w:rPr>
          <w:rFonts w:hint="default" w:ascii="Calibri" w:hAnsi="Calibri" w:eastAsia="SimSun" w:cs="Calibri"/>
          <w:sz w:val="22"/>
          <w:szCs w:val="22"/>
          <w:lang w:val="en-IN"/>
        </w:rPr>
        <w:t>Shows gender-based purchase patterns. Male customers account for 2,652 purchases, while Female customers made 1,248 purchases.</w:t>
      </w:r>
    </w:p>
    <w:p w14:paraId="5B6618A6">
      <w:pPr>
        <w:rPr>
          <w:rFonts w:hint="default" w:ascii="Calibri" w:hAnsi="Calibri" w:eastAsia="SimSun" w:cs="Calibri"/>
          <w:sz w:val="22"/>
          <w:szCs w:val="22"/>
          <w:lang w:val="en-IN"/>
        </w:rPr>
      </w:pPr>
      <w:r>
        <w:rPr>
          <w:rFonts w:hint="default" w:ascii="Calibri" w:hAnsi="Calibri" w:eastAsia="SimSun" w:cs="Calibri"/>
          <w:b/>
          <w:bCs/>
          <w:sz w:val="22"/>
          <w:szCs w:val="22"/>
          <w:lang w:val="en-IN"/>
        </w:rPr>
        <w:t>Clustered Bar Chart – Frequency of Purchases by Season:</w:t>
      </w:r>
      <w:r>
        <w:rPr>
          <w:rFonts w:hint="default" w:ascii="Calibri" w:hAnsi="Calibri" w:eastAsia="SimSun" w:cs="Calibri"/>
          <w:sz w:val="22"/>
          <w:szCs w:val="22"/>
          <w:lang w:val="en-IN"/>
        </w:rPr>
        <w:br w:type="textWrapping"/>
      </w:r>
      <w:r>
        <w:rPr>
          <w:rFonts w:hint="default" w:ascii="Calibri" w:hAnsi="Calibri" w:eastAsia="SimSun" w:cs="Calibri"/>
          <w:sz w:val="22"/>
          <w:szCs w:val="22"/>
          <w:lang w:val="en-IN"/>
        </w:rPr>
        <w:t>Indicates seasonal trends in shopping. Spring has the highest frequency (999), and Summer records the lowest (955).</w:t>
      </w:r>
    </w:p>
    <w:p w14:paraId="301C07BD">
      <w:pPr>
        <w:rPr>
          <w:rFonts w:hint="default" w:ascii="Calibri" w:hAnsi="Calibri" w:eastAsia="SimSun" w:cs="Calibri"/>
          <w:sz w:val="22"/>
          <w:szCs w:val="22"/>
          <w:lang w:val="en-IN"/>
        </w:rPr>
      </w:pPr>
      <w:r>
        <w:rPr>
          <w:rFonts w:hint="default" w:ascii="Calibri" w:hAnsi="Calibri" w:eastAsia="SimSun" w:cs="Calibri"/>
          <w:b/>
          <w:bCs/>
          <w:sz w:val="22"/>
          <w:szCs w:val="22"/>
          <w:lang w:val="en-IN"/>
        </w:rPr>
        <w:t>Bar Chart – Frequency of Purchases by Location:</w:t>
      </w:r>
      <w:r>
        <w:rPr>
          <w:rFonts w:hint="default" w:ascii="Calibri" w:hAnsi="Calibri" w:eastAsia="SimSun" w:cs="Calibri"/>
          <w:sz w:val="22"/>
          <w:szCs w:val="22"/>
          <w:lang w:val="en-IN"/>
        </w:rPr>
        <w:br w:type="textWrapping"/>
      </w:r>
      <w:r>
        <w:rPr>
          <w:rFonts w:hint="default" w:ascii="Calibri" w:hAnsi="Calibri" w:eastAsia="SimSun" w:cs="Calibri"/>
          <w:sz w:val="22"/>
          <w:szCs w:val="22"/>
          <w:lang w:val="en-IN"/>
        </w:rPr>
        <w:t>Depicts regional preferences. Montana has the highest frequency (96), while Kansas and Rhode Island record the lowest (63).</w:t>
      </w:r>
    </w:p>
    <w:p w14:paraId="3695C757">
      <w:pPr>
        <w:rPr>
          <w:rFonts w:hint="default" w:ascii="Calibri" w:hAnsi="Calibri" w:eastAsia="SimSun" w:cs="Calibri"/>
          <w:sz w:val="22"/>
          <w:szCs w:val="22"/>
          <w:lang w:val="en-IN"/>
        </w:rPr>
      </w:pPr>
      <w:r>
        <w:rPr>
          <w:rFonts w:hint="default" w:ascii="Calibri" w:hAnsi="Calibri" w:eastAsia="SimSun" w:cs="Calibri"/>
          <w:b/>
          <w:bCs/>
          <w:sz w:val="22"/>
          <w:szCs w:val="22"/>
          <w:lang w:val="en-IN"/>
        </w:rPr>
        <w:t>Clustered Bar Chart – Frequency of Purchases by Payment Method:</w:t>
      </w:r>
      <w:r>
        <w:rPr>
          <w:rFonts w:hint="default" w:ascii="Calibri" w:hAnsi="Calibri" w:eastAsia="SimSun" w:cs="Calibri"/>
          <w:sz w:val="22"/>
          <w:szCs w:val="22"/>
          <w:lang w:val="en-IN"/>
        </w:rPr>
        <w:br w:type="textWrapping"/>
      </w:r>
      <w:r>
        <w:rPr>
          <w:rFonts w:hint="default" w:ascii="Calibri" w:hAnsi="Calibri" w:eastAsia="SimSun" w:cs="Calibri"/>
          <w:sz w:val="22"/>
          <w:szCs w:val="22"/>
          <w:lang w:val="en-IN"/>
        </w:rPr>
        <w:t>Illustrates preferred payment modes. PayPal is the most used payment method (677), whereas Bank Transfer is the least used (612).</w:t>
      </w:r>
    </w:p>
    <w:p w14:paraId="598AC416">
      <w:pPr>
        <w:rPr>
          <w:rFonts w:hint="default" w:ascii="Calibri" w:hAnsi="Calibri" w:eastAsia="SimSun" w:cs="Calibri"/>
          <w:sz w:val="22"/>
          <w:szCs w:val="22"/>
          <w:lang w:val="en-IN"/>
        </w:rPr>
      </w:pPr>
      <w:r>
        <w:rPr>
          <w:rFonts w:hint="default" w:ascii="Calibri" w:hAnsi="Calibri" w:eastAsia="SimSun" w:cs="Calibri"/>
          <w:b/>
          <w:bCs/>
          <w:sz w:val="22"/>
          <w:szCs w:val="22"/>
          <w:lang w:val="en-IN"/>
        </w:rPr>
        <w:t>Bar Chart – Frequency of Purchases by Subscription Status:</w:t>
      </w:r>
      <w:r>
        <w:rPr>
          <w:rFonts w:hint="default" w:ascii="Calibri" w:hAnsi="Calibri" w:eastAsia="SimSun" w:cs="Calibri"/>
          <w:sz w:val="22"/>
          <w:szCs w:val="22"/>
          <w:lang w:val="en-IN"/>
        </w:rPr>
        <w:br w:type="textWrapping"/>
      </w:r>
      <w:r>
        <w:rPr>
          <w:rFonts w:hint="default" w:ascii="Calibri" w:hAnsi="Calibri" w:eastAsia="SimSun" w:cs="Calibri"/>
          <w:sz w:val="22"/>
          <w:szCs w:val="22"/>
          <w:lang w:val="en-IN"/>
        </w:rPr>
        <w:t>Displays customer engagement based on subscription. Subscribed customers make purchases more frequently than non-subscribed ones.</w:t>
      </w:r>
    </w:p>
    <w:p w14:paraId="57BB78F6">
      <w:pPr>
        <w:rPr>
          <w:rFonts w:hint="default" w:ascii="Calibri" w:hAnsi="Calibri" w:eastAsia="SimSun" w:cs="Calibri"/>
          <w:sz w:val="22"/>
          <w:szCs w:val="22"/>
          <w:lang w:val="en-IN"/>
        </w:rPr>
      </w:pPr>
      <w:r>
        <w:rPr>
          <w:rFonts w:hint="default" w:ascii="Calibri" w:hAnsi="Calibri" w:eastAsia="SimSun" w:cs="Calibri"/>
          <w:b/>
          <w:bCs/>
          <w:sz w:val="22"/>
          <w:szCs w:val="22"/>
          <w:lang w:val="en-IN"/>
        </w:rPr>
        <w:t>Column Chart – Frequency of Purchases by Discount Applied:</w:t>
      </w:r>
      <w:r>
        <w:rPr>
          <w:rFonts w:hint="default" w:ascii="Calibri" w:hAnsi="Calibri" w:eastAsia="SimSun" w:cs="Calibri"/>
          <w:sz w:val="22"/>
          <w:szCs w:val="22"/>
          <w:lang w:val="en-IN"/>
        </w:rPr>
        <w:br w:type="textWrapping"/>
      </w:r>
      <w:r>
        <w:rPr>
          <w:rFonts w:hint="default" w:ascii="Calibri" w:hAnsi="Calibri" w:eastAsia="SimSun" w:cs="Calibri"/>
          <w:sz w:val="22"/>
          <w:szCs w:val="22"/>
          <w:lang w:val="en-IN"/>
        </w:rPr>
        <w:t>Highlights purchasing behavior related to discounts. Most customers (2,223) made purchases without applying discounts, suggesting brand loyalty or low price sensitivity.</w:t>
      </w:r>
    </w:p>
    <w:p w14:paraId="09A1A9FE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43867217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36E3BD81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End:-</w:t>
      </w:r>
    </w:p>
    <w:p w14:paraId="049ADBCC">
      <w:pPr>
        <w:rPr>
          <w:rFonts w:hint="default"/>
          <w:lang w:val="en-IN"/>
        </w:rPr>
      </w:pPr>
      <w:r>
        <w:rPr>
          <w:rFonts w:hint="default"/>
          <w:lang w:val="en-IN"/>
        </w:rPr>
        <w:t>The analysis provides a comprehensive view of shopping patterns across demographics, product categories, and payment preferences.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It reveals that gender, season, payment convenience, and discounts significantly influence customer shopping behavior.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These insights can guide marketing strategies, promotional planning, and inventory management to enhance customer satisfaction and increase sales performance.</w:t>
      </w:r>
      <w:bookmarkStart w:id="0" w:name="_GoBack"/>
      <w:bookmarkEnd w:id="0"/>
      <w:r>
        <w:rPr>
          <w:rFonts w:hint="default"/>
          <w:lang w:val="en-IN"/>
        </w:rPr>
        <w:t xml:space="preserve">. </w:t>
      </w:r>
    </w:p>
    <w:p w14:paraId="7F0FC8F8">
      <w:pPr>
        <w:rPr>
          <w:rFonts w:hint="default"/>
          <w:lang w:val="en-IN"/>
        </w:rPr>
      </w:pPr>
    </w:p>
    <w:p w14:paraId="23BCDD1D">
      <w:pPr>
        <w:rPr>
          <w:rFonts w:hint="default" w:ascii="Calibri" w:hAnsi="Calibri" w:eastAsia="SimSun" w:cs="Calibri"/>
          <w:sz w:val="22"/>
          <w:szCs w:val="22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095633"/>
    <w:rsid w:val="3F095633"/>
    <w:rsid w:val="44371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2025-11-01T15:28:00Z</dcterms:created>
  <dc:creator>meg2027</dc:creator>
  <cp:lastModifiedBy>meg2027</cp:lastModifiedBy>
  <dcterms:modified xsi:type="dcterms:W3CDTF">2025-11-02T04:12:46Z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87C29978231A4378AFCBE860BB5BA9E0_11</vt:lpwstr>
  </property>
</Properties>
</file>