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3E5C86"/>
          <w:spacing w:val="20"/>
          <w:sz w:val="16"/>
          <w:szCs w:val="16"/>
        </w:rPr>
        <w:t xml:space="preserve">SANDBOX · PROFILE STUDIO — TUTORIAL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2233B"/>
          <w:sz w:val="38"/>
          <w:szCs w:val="38"/>
        </w:rPr>
        <w:t xml:space="preserve">Using a CSV</w:t>
      </w:r>
    </w:p>
    <w:p>
      <w:pPr>
        <w:spacing w:after="6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Define an arbitrary, curved profile from a width/height trace instead of the rectangular Space opening. A CSV can describe a whole etched profile, not just a simple opening.</w:t>
      </w:r>
    </w:p>
    <w:p>
      <w:pPr>
        <w:pBdr>
          <w:bottom w:val="single" w:color="CBD6E4" w:sz="6" w:space="8"/>
        </w:pBdr>
        <w:spacing w:after="150"/>
      </w:pPr>
      <w:r>
        <w:rPr>
          <w:sz w:val="2"/>
          <w:szCs w:val="2"/>
        </w:rPr>
        <w:t xml:space="preserve"/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40"/>
        <w:gridCol w:w="300"/>
        <w:gridCol w:w="4200"/>
      </w:tblGrid>
      <w:tr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2233B"/>
                <w:sz w:val="22"/>
                <w:szCs w:val="22"/>
              </w:rPr>
              <w:t xml:space="preserve">The CSV format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F2A38"/>
                <w:sz w:val="20"/>
                <w:szCs w:val="20"/>
              </w:rPr>
              <w:t xml:space="preserve">Two columns, one row per point:</w:t>
            </w:r>
          </w:p>
          <w:p>
            <w:pPr>
              <w:spacing w:after="60"/>
              <w:ind w:left="120"/>
            </w:pPr>
            <w:r>
              <w:rPr>
                <w:rFonts w:ascii="Arial" w:cs="Arial" w:eastAsia="Arial" w:hAnsi="Arial"/>
                <w:b/>
                <w:bCs/>
                <w:color w:val="2E9E77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F2A38"/>
                <w:sz w:val="20"/>
                <w:szCs w:val="20"/>
              </w:rPr>
              <w:t xml:space="preserve">width</w:t>
            </w:r>
            <w:r>
              <w:rPr>
                <w:rFonts w:ascii="Arial" w:cs="Arial" w:eastAsia="Arial" w:hAnsi="Arial"/>
                <w:color w:val="1F2A38"/>
                <w:sz w:val="20"/>
                <w:szCs w:val="20"/>
              </w:rPr>
              <w:t xml:space="preserve"> — the full opening width (CD) at that height. A size, always ≥ 0.</w:t>
            </w:r>
          </w:p>
          <w:p>
            <w:pPr>
              <w:spacing w:after="60"/>
              <w:ind w:left="120"/>
            </w:pPr>
            <w:r>
              <w:rPr>
                <w:rFonts w:ascii="Arial" w:cs="Arial" w:eastAsia="Arial" w:hAnsi="Arial"/>
                <w:b/>
                <w:bCs/>
                <w:color w:val="2E9E77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F2A38"/>
                <w:sz w:val="20"/>
                <w:szCs w:val="20"/>
              </w:rPr>
              <w:t xml:space="preserve">height</w:t>
            </w:r>
            <w:r>
              <w:rPr>
                <w:rFonts w:ascii="Arial" w:cs="Arial" w:eastAsia="Arial" w:hAnsi="Arial"/>
                <w:color w:val="1F2A38"/>
                <w:sz w:val="20"/>
                <w:szCs w:val="20"/>
              </w:rPr>
              <w:t xml:space="preserve"> — the vertical position in nm. May be negative (it's a position).</w:t>
            </w:r>
          </w:p>
          <w:p>
            <w:pPr>
              <w:spacing w:after="60"/>
              <w:ind w:left="120"/>
            </w:pPr>
            <w:r>
              <w:rPr>
                <w:rFonts w:ascii="Arial" w:cs="Arial" w:eastAsia="Arial" w:hAnsi="Arial"/>
                <w:b/>
                <w:bCs/>
                <w:color w:val="2E9E77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F2A38"/>
                <w:sz w:val="20"/>
                <w:szCs w:val="20"/>
              </w:rPr>
              <w:t xml:space="preserve">The profile is drawn </w:t>
            </w:r>
            <w:r>
              <w:rPr>
                <w:rFonts w:ascii="Arial" w:cs="Arial" w:eastAsia="Arial" w:hAnsi="Arial"/>
                <w:b/>
                <w:bCs/>
                <w:color w:val="1F2A38"/>
                <w:sz w:val="20"/>
                <w:szCs w:val="20"/>
              </w:rPr>
              <w:t xml:space="preserve">symmetric</w:t>
            </w:r>
            <w:r>
              <w:rPr>
                <w:rFonts w:ascii="Arial" w:cs="Arial" w:eastAsia="Arial" w:hAnsi="Arial"/>
                <w:color w:val="1F2A38"/>
                <w:sz w:val="20"/>
                <w:szCs w:val="20"/>
              </w:rPr>
              <w:t xml:space="preserve"> about the centerline (±width/2).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2400"/>
              <w:tblBorders>
                <w:top w:val="single" w:color="CBD6E4" w:sz="2"/>
                <w:left w:val="single" w:color="CBD6E4" w:sz="2"/>
                <w:bottom w:val="single" w:color="CBD6E4" w:sz="2"/>
                <w:right w:val="single" w:color="CBD6E4" w:sz="2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200"/>
            </w:tblGrid>
            <w:tr>
              <w:tc>
                <w:tcPr>
                  <w:tcW w:type="dxa" w:w="1200"/>
                  <w:shd w:fill="12233B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FFFFFF"/>
                      <w:sz w:val="18"/>
                      <w:szCs w:val="18"/>
                    </w:rPr>
                    <w:t xml:space="preserve">width</w:t>
                  </w:r>
                </w:p>
              </w:tc>
              <w:tc>
                <w:tcPr>
                  <w:tcW w:type="dxa" w:w="1200"/>
                  <w:shd w:fill="12233B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FFFFFF"/>
                      <w:sz w:val="18"/>
                      <w:szCs w:val="18"/>
                    </w:rPr>
                    <w:t xml:space="preserve">height</w:t>
                  </w:r>
                </w:p>
              </w:tc>
            </w:tr>
            <w:tr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16</w:t>
                  </w:r>
                </w:p>
              </w:tc>
            </w:tr>
            <w:tr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40</w:t>
                  </w:r>
                </w:p>
              </w:tc>
            </w:tr>
            <w:tr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80</w:t>
                  </w:r>
                </w:p>
              </w:tc>
            </w:tr>
            <w:tr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62</w:t>
                  </w:r>
                </w:p>
              </w:tc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130</w:t>
                  </w:r>
                </w:p>
              </w:tc>
            </w:tr>
            <w:tr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64</w:t>
                  </w:r>
                </w:p>
              </w:tc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180</w:t>
                  </w:r>
                </w:p>
              </w:tc>
            </w:tr>
            <w:tr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62</w:t>
                  </w:r>
                </w:p>
              </w:tc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220</w:t>
                  </w:r>
                </w:p>
              </w:tc>
            </w:tr>
            <w:tr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1200"/>
                  <w:shd w:fill="F6F9FD" w:val="clear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248</w:t>
                  </w:r>
                </w:p>
              </w:tc>
            </w:tr>
            <w:tr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200"/>
                  <w:tcMar>
                    <w:top w:type="dxa" w:w="26"/>
                    <w:left w:type="dxa" w:w="70"/>
                    <w:bottom w:type="dxa" w:w="26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F2A38"/>
                      <w:sz w:val="18"/>
                      <w:szCs w:val="18"/>
                    </w:rPr>
                    <w:t xml:space="preserve">262</w:t>
                  </w:r>
                </w:p>
              </w:tc>
            </w:tr>
          </w:tbl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example_profile.csv — a realistic etched trench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200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11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The trace loaded as the profile</w:t>
            </w:r>
          </w:p>
        </w:tc>
      </w:tr>
    </w:tbl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Steps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Prepare a CSV with columns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width,height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(see example). Save it anywhere.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In the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OPENING FROM CSV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section, click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“Load CSV…”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and choose your file.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Placement.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By default the trace is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top-aligned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(its top sits at the stack top, cutting downward). To pin it elsewhere, set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“CSV height=0 at (nm)”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the row where height = 0 lands that many nm from the stack bottom; negative heights sit below that line.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While a CSV is active,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Space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Opening depth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are ignored (they gray out);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Top vacuum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still applies.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If the curved walls look jagged, raise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Smoothing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(Off / 2× / 4× / 8×). The preview updates live — click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Save .bmp…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to export.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10040"/>
        <w:tblBorders>
          <w:top w:val="single" w:color="2E9E77" w:sz="4"/>
          <w:left w:val="single" w:color="2E9E77" w:sz="4"/>
          <w:bottom w:val="single" w:color="2E9E77" w:sz="4"/>
          <w:right w:val="single" w:color="2E9E77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EAF6F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2233B"/>
                <w:sz w:val="19"/>
                <w:szCs w:val="19"/>
              </w:rPr>
              <w:t xml:space="preserve">Tips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If the material stack is empty, a silicon base is added automatically so the profile is visible.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Negative width is rejected; ragged rows or blanks are rejected with a clear message.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Points don't need to be pre-sorted — they're ordered by height internally.</w:t>
            </w:r>
          </w:p>
        </w:tc>
      </w:tr>
    </w:tbl>
    <w:sectPr>
      <w:pgSz w:w="12240" w:h="15840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0a90d1519630ab9b5d7076365ac3b72fa5df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2026-07-09T21:33:54.964Z</dcterms:created>
  <dcterms:modified xsi:type="dcterms:W3CDTF">2026-07-09T21:33:54.964Z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