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3E5C86"/>
          <w:spacing w:val="20"/>
          <w:sz w:val="16"/>
          <w:szCs w:val="16"/>
        </w:rPr>
        <w:t xml:space="preserve">SANDBOX · PROFILE STUDIO — TUTORIAL 3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2233B"/>
          <w:sz w:val="38"/>
          <w:szCs w:val="38"/>
        </w:rPr>
        <w:t xml:space="preserve">The process stack</w:t>
      </w:r>
    </w:p>
    <w:p>
      <w:pPr>
        <w:spacing w:after="60"/>
      </w:pPr>
      <w:r>
        <w:rPr>
          <w:rFonts w:ascii="Arial" w:cs="Arial" w:eastAsia="Arial" w:hAnsi="Arial"/>
          <w:color w:val="6B7A8D"/>
          <w:sz w:val="20"/>
          <w:szCs w:val="20"/>
        </w:rPr>
        <w:t xml:space="preserve">After the material stack and opening are built, the process stack transforms the profile step by step — the same idea as real fab steps (deposit, fill, etch, polish).</w:t>
      </w:r>
    </w:p>
    <w:p>
      <w:pPr>
        <w:pBdr>
          <w:bottom w:val="single" w:color="CBD6E4" w:sz="6" w:space="8"/>
        </w:pBdr>
        <w:spacing w:after="150"/>
      </w:pPr>
      <w:r>
        <w:rPr>
          <w:sz w:val="2"/>
          <w:szCs w:val="2"/>
        </w:rPr>
        <w:t xml:space="preserve"/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How it works</w:t>
      </w:r>
    </w:p>
    <w:p>
      <w:pPr>
        <w:spacing w:after="70"/>
      </w:pPr>
      <w:r>
        <w:rPr>
          <w:rFonts w:ascii="Arial" w:cs="Arial" w:eastAsia="Arial" w:hAnsi="Arial"/>
          <w:color w:val="1F2A38"/>
          <w:sz w:val="20"/>
          <w:szCs w:val="20"/>
        </w:rPr>
        <w:t xml:space="preserve">Steps run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in order, top to bottom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(①, then ②, ③ …). Each step acts on the result of the one above it. A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Repeat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block runs its steps ×N — handy for multilayers / superlattices.</w:t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The step types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Deposit · conformal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coats every surface (walls, bottom, top) with a uniform layer that follows the profile. Use it for liners and spacers.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Deposit · planar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adds a flat layer on top only (no sidewall coverage).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Fill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fills the opening / voids with a material (gap-fill), then continues above the surface.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Etch · isotropic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removes material equally in all directions; rounds corners and undercuts.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Etch · anisotropic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removes material vertically. Anisotropy 1 = fully vertical, 0 = isotropic, in between = a rounded undercut. Pick a material to etch only that one, or “(any)”.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Planarize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cuts everything flat at a height, like chemical-mechanical polish (CMP).</w:t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Worked example — liner + fill + polish</w:t>
      </w:r>
    </w:p>
    <w:tbl>
      <w:tblPr>
        <w:tblW w:type="dxa" w:w="100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73"/>
        <w:gridCol w:w="260"/>
        <w:gridCol w:w="3173"/>
        <w:gridCol w:w="260"/>
        <w:gridCol w:w="3173"/>
      </w:tblGrid>
      <w:tr>
        <w:tc>
          <w:tcPr>
            <w:tcW w:type="dxa" w:w="3173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85850" cy="15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① bare trench (stack + opening)</w:t>
            </w: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3173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85850" cy="15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② ＋ Deposit·conformal (nitride liner)</w:t>
            </w: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3173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85850" cy="15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③ ＋ Fill (tungsten) ＋ Planarize</w:t>
            </w:r>
          </w:p>
        </w:tc>
      </w:tr>
    </w:tbl>
    <w:p>
      <w:pPr>
        <w:spacing w:after="6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single" w:color="2E9E77" w:sz="4"/>
          <w:left w:val="single" w:color="2E9E77" w:sz="4"/>
          <w:bottom w:val="single" w:color="2E9E77" w:sz="4"/>
          <w:right w:val="single" w:color="2E9E77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EAF6F0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2233B"/>
                <w:sz w:val="19"/>
                <w:szCs w:val="19"/>
              </w:rPr>
              <w:t xml:space="preserve">Tips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The material dropdown on Deposit / Fill / Etch lists only materials already in your stack (Etch adds “(any)”).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Etch with a material selected removes only that material; “(any)” removes whatever it reaches.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Build a superlattice with a Repeat block: e.g. deposit A, deposit B, repeated ×10.</w:t>
            </w:r>
          </w:p>
        </w:tc>
      </w:tr>
    </w:tbl>
    <w:sectPr>
      <w:pgSz w:w="12240" w:h="15840" w:orient="portrait"/>
      <w:pgMar w:top="1000" w:right="1100" w:bottom="8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90310e8bf873a23dfdff1e1e62f123ed687d9ea.png"/><Relationship Id="rId8" Type="http://schemas.openxmlformats.org/officeDocument/2006/relationships/image" Target="media/175f3e60a6282a1c7ad0b27db48e6db4f58ee2e4.png"/><Relationship Id="rId9" Type="http://schemas.openxmlformats.org/officeDocument/2006/relationships/image" Target="media/d9f0aa2893d127b1d2621af9b9043abcaaa3b08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2026-07-09T21:33:54.969Z</dcterms:created>
  <dcterms:modified xsi:type="dcterms:W3CDTF">2026-07-09T21:33:54.969Z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