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Arial" w:cs="Arial" w:eastAsia="Arial" w:hAnsi="Arial"/>
          <w:b/>
          <w:bCs/>
          <w:color w:val="3E5C86"/>
          <w:spacing w:val="20"/>
          <w:sz w:val="16"/>
          <w:szCs w:val="16"/>
        </w:rPr>
        <w:t xml:space="preserve">SANDBOX · PROFILE STUDIO — TUTORIAL 2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2233B"/>
          <w:sz w:val="38"/>
          <w:szCs w:val="38"/>
        </w:rPr>
        <w:t xml:space="preserve">Using a CSV</w:t>
      </w:r>
    </w:p>
    <w:p>
      <w:pPr>
        <w:spacing w:after="60"/>
      </w:pPr>
      <w:r>
        <w:rPr>
          <w:rFonts w:ascii="Arial" w:cs="Arial" w:eastAsia="Arial" w:hAnsi="Arial"/>
          <w:color w:val="6B7A8D"/>
          <w:sz w:val="20"/>
          <w:szCs w:val="20"/>
        </w:rPr>
        <w:t xml:space="preserve">Define an arbitrary, curved profile from a width/height trace instead of the rectangular Space opening. A CSV can describe a whole etched profile, not just a simple opening.</w:t>
      </w:r>
    </w:p>
    <w:p>
      <w:pPr>
        <w:pBdr>
          <w:bottom w:val="single" w:color="CBD6E4" w:sz="6" w:space="8"/>
        </w:pBdr>
        <w:spacing w:after="150"/>
      </w:pPr>
      <w:r>
        <w:rPr>
          <w:sz w:val="2"/>
          <w:szCs w:val="2"/>
        </w:rPr>
        <w:t xml:space="preserve"/>
      </w:r>
    </w:p>
    <w:tbl>
      <w:tblPr>
        <w:tblW w:type="dxa" w:w="100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540"/>
        <w:gridCol w:w="300"/>
        <w:gridCol w:w="4200"/>
      </w:tblGrid>
      <w:tr>
        <w:tc>
          <w:tcPr>
            <w:tcW w:type="dxa" w:w="5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12233B"/>
                <w:sz w:val="22"/>
                <w:szCs w:val="22"/>
              </w:rPr>
              <w:t xml:space="preserve">The CSV format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color w:val="1F2A38"/>
                <w:sz w:val="20"/>
                <w:szCs w:val="20"/>
              </w:rPr>
              <w:t xml:space="preserve">Two columns, one row per point:</w:t>
            </w:r>
          </w:p>
          <w:p>
            <w:pPr>
              <w:spacing w:after="60"/>
              <w:ind w:left="120"/>
            </w:pPr>
            <w:r>
              <w:rPr>
                <w:rFonts w:ascii="Arial" w:cs="Arial" w:eastAsia="Arial" w:hAnsi="Arial"/>
                <w:b/>
                <w:bCs/>
                <w:color w:val="2E9E77"/>
                <w:sz w:val="20"/>
                <w:szCs w:val="20"/>
              </w:rPr>
              <w:t xml:space="preserve">•  </w:t>
            </w:r>
            <w:r>
              <w:rPr>
                <w:rFonts w:ascii="Arial" w:cs="Arial" w:eastAsia="Arial" w:hAnsi="Arial"/>
                <w:b/>
                <w:bCs/>
                <w:color w:val="1F2A38"/>
                <w:sz w:val="20"/>
                <w:szCs w:val="20"/>
              </w:rPr>
              <w:t xml:space="preserve">width</w:t>
            </w:r>
            <w:r>
              <w:rPr>
                <w:rFonts w:ascii="Arial" w:cs="Arial" w:eastAsia="Arial" w:hAnsi="Arial"/>
                <w:color w:val="1F2A38"/>
                <w:sz w:val="20"/>
                <w:szCs w:val="20"/>
              </w:rPr>
              <w:t xml:space="preserve"> — the full opening width (CD) at that height. A size, always ≥ 0.</w:t>
            </w:r>
          </w:p>
          <w:p>
            <w:pPr>
              <w:spacing w:after="60"/>
              <w:ind w:left="120"/>
            </w:pPr>
            <w:r>
              <w:rPr>
                <w:rFonts w:ascii="Arial" w:cs="Arial" w:eastAsia="Arial" w:hAnsi="Arial"/>
                <w:b/>
                <w:bCs/>
                <w:color w:val="2E9E77"/>
                <w:sz w:val="20"/>
                <w:szCs w:val="20"/>
              </w:rPr>
              <w:t xml:space="preserve">•  </w:t>
            </w:r>
            <w:r>
              <w:rPr>
                <w:rFonts w:ascii="Arial" w:cs="Arial" w:eastAsia="Arial" w:hAnsi="Arial"/>
                <w:b/>
                <w:bCs/>
                <w:color w:val="1F2A38"/>
                <w:sz w:val="20"/>
                <w:szCs w:val="20"/>
              </w:rPr>
              <w:t xml:space="preserve">height</w:t>
            </w:r>
            <w:r>
              <w:rPr>
                <w:rFonts w:ascii="Arial" w:cs="Arial" w:eastAsia="Arial" w:hAnsi="Arial"/>
                <w:color w:val="1F2A38"/>
                <w:sz w:val="20"/>
                <w:szCs w:val="20"/>
              </w:rPr>
              <w:t xml:space="preserve"> — the vertical position in nm. May be negative (it's a position).</w:t>
            </w:r>
          </w:p>
          <w:p>
            <w:pPr>
              <w:spacing w:after="60"/>
              <w:ind w:left="120"/>
            </w:pPr>
            <w:r>
              <w:rPr>
                <w:rFonts w:ascii="Arial" w:cs="Arial" w:eastAsia="Arial" w:hAnsi="Arial"/>
                <w:b/>
                <w:bCs/>
                <w:color w:val="2E9E77"/>
                <w:sz w:val="20"/>
                <w:szCs w:val="20"/>
              </w:rPr>
              <w:t xml:space="preserve">•  </w:t>
            </w:r>
            <w:r>
              <w:rPr>
                <w:rFonts w:ascii="Arial" w:cs="Arial" w:eastAsia="Arial" w:hAnsi="Arial"/>
                <w:color w:val="1F2A38"/>
                <w:sz w:val="20"/>
                <w:szCs w:val="20"/>
              </w:rPr>
              <w:t xml:space="preserve">The profile is drawn </w:t>
            </w:r>
            <w:r>
              <w:rPr>
                <w:rFonts w:ascii="Arial" w:cs="Arial" w:eastAsia="Arial" w:hAnsi="Arial"/>
                <w:b/>
                <w:bCs/>
                <w:color w:val="1F2A38"/>
                <w:sz w:val="20"/>
                <w:szCs w:val="20"/>
              </w:rPr>
              <w:t xml:space="preserve">symmetric</w:t>
            </w:r>
            <w:r>
              <w:rPr>
                <w:rFonts w:ascii="Arial" w:cs="Arial" w:eastAsia="Arial" w:hAnsi="Arial"/>
                <w:color w:val="1F2A38"/>
                <w:sz w:val="20"/>
                <w:szCs w:val="20"/>
              </w:rPr>
              <w:t xml:space="preserve"> about the centerline (±width/2).</w:t>
            </w:r>
          </w:p>
          <w:p>
            <w:pPr>
              <w:spacing w:after="60"/>
            </w:pPr>
            <w:r>
              <w:rPr>
                <w:sz w:val="2"/>
                <w:szCs w:val="2"/>
              </w:rPr>
              <w:t xml:space="preserve"/>
            </w:r>
          </w:p>
          <w:tbl>
            <w:tblPr>
              <w:tblW w:type="dxa" w:w="2400"/>
              <w:tblBorders>
                <w:top w:val="single" w:color="CBD6E4" w:sz="2"/>
                <w:left w:val="single" w:color="CBD6E4" w:sz="2"/>
                <w:bottom w:val="single" w:color="CBD6E4" w:sz="2"/>
                <w:right w:val="single" w:color="CBD6E4" w:sz="2"/>
                <w:insideH w:val="single" w:color="auto" w:sz="4"/>
                <w:insideV w:val="single" w:color="auto" w:sz="4"/>
              </w:tblBorders>
            </w:tblPr>
            <w:tblGrid>
              <w:gridCol w:w="1200"/>
              <w:gridCol w:w="1200"/>
            </w:tblGrid>
            <w:tr>
              <w:tc>
                <w:tcPr>
                  <w:tcW w:type="dxa" w:w="1200"/>
                  <w:shd w:fill="12233B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FFFFFF"/>
                      <w:sz w:val="18"/>
                      <w:szCs w:val="18"/>
                    </w:rPr>
                    <w:t xml:space="preserve">width</w:t>
                  </w:r>
                </w:p>
              </w:tc>
              <w:tc>
                <w:tcPr>
                  <w:tcW w:type="dxa" w:w="1200"/>
                  <w:shd w:fill="12233B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FFFFFF"/>
                      <w:sz w:val="18"/>
                      <w:szCs w:val="18"/>
                    </w:rPr>
                    <w:t xml:space="preserve">height</w:t>
                  </w:r>
                </w:p>
              </w:tc>
            </w:tr>
            <w:tr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0</w:t>
                  </w:r>
                </w:p>
              </w:tc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22</w:t>
                  </w:r>
                </w:p>
              </w:tc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6</w:t>
                  </w:r>
                </w:p>
              </w:tc>
            </w:tr>
            <w:tr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36</w:t>
                  </w:r>
                </w:p>
              </w:tc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16</w:t>
                  </w:r>
                </w:p>
              </w:tc>
            </w:tr>
            <w:tr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48</w:t>
                  </w:r>
                </w:p>
              </w:tc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40</w:t>
                  </w:r>
                </w:p>
              </w:tc>
            </w:tr>
            <w:tr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56</w:t>
                  </w:r>
                </w:p>
              </w:tc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80</w:t>
                  </w:r>
                </w:p>
              </w:tc>
            </w:tr>
            <w:tr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62</w:t>
                  </w:r>
                </w:p>
              </w:tc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130</w:t>
                  </w:r>
                </w:p>
              </w:tc>
            </w:tr>
            <w:tr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64</w:t>
                  </w:r>
                </w:p>
              </w:tc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180</w:t>
                  </w:r>
                </w:p>
              </w:tc>
            </w:tr>
            <w:tr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62</w:t>
                  </w:r>
                </w:p>
              </w:tc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220</w:t>
                  </w:r>
                </w:p>
              </w:tc>
            </w:tr>
            <w:tr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58</w:t>
                  </w:r>
                </w:p>
              </w:tc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248</w:t>
                  </w:r>
                </w:p>
              </w:tc>
            </w:tr>
            <w:tr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60</w:t>
                  </w:r>
                </w:p>
              </w:tc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262</w:t>
                  </w:r>
                </w:p>
              </w:tc>
            </w:tr>
          </w:tbl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6B7A8D"/>
                <w:sz w:val="16"/>
                <w:szCs w:val="16"/>
              </w:rPr>
              <w:t xml:space="preserve">example_profile.csv — a realistic etched trench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4200"/>
            <w:tcBorders>
              <w:top w:val="single" w:color="CBD6E4" w:sz="4"/>
              <w:left w:val="single" w:color="CBD6E4" w:sz="4"/>
              <w:bottom w:val="single" w:color="CBD6E4" w:sz="4"/>
              <w:right w:val="single" w:color="CBD6E4" w:sz="4"/>
            </w:tcBorders>
            <w:shd w:fill="F6F9FD" w:val="clear"/>
            <w:tcMar>
              <w:top w:type="dxa" w:w="110"/>
              <w:left w:type="dxa" w:w="90"/>
              <w:bottom w:type="dxa" w:w="9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428750" cy="2095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095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6B7A8D"/>
                <w:sz w:val="16"/>
                <w:szCs w:val="16"/>
              </w:rPr>
              <w:t xml:space="preserve">The trace loaded as the profile</w:t>
            </w:r>
          </w:p>
        </w:tc>
      </w:tr>
    </w:tbl>
    <w:p>
      <w:pPr>
        <w:spacing w:after="70" w:before="170"/>
      </w:pPr>
      <w:r>
        <w:rPr>
          <w:rFonts w:ascii="Arial" w:cs="Arial" w:eastAsia="Arial" w:hAnsi="Arial"/>
          <w:color w:val="2E9E77"/>
          <w:sz w:val="22"/>
          <w:szCs w:val="22"/>
        </w:rPr>
        <w:t xml:space="preserve">▍</w:t>
      </w:r>
      <w:r>
        <w:rPr>
          <w:rFonts w:ascii="Arial" w:cs="Arial" w:eastAsia="Arial" w:hAnsi="Arial"/>
          <w:b/>
          <w:bCs/>
          <w:color w:val="12233B"/>
          <w:sz w:val="23"/>
          <w:szCs w:val="23"/>
        </w:rPr>
        <w:t xml:space="preserve"> Steps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1.  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Prepare a CSV with columns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width,height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(see example). Save it anywhere.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2.  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In the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OPENING FROM CSV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section, click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“Load CSV…”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and choose your file.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3.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Placement.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By default the trace is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top-aligned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(its top sits at the stack top, cutting downward). To pin it elsewhere, set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“CSV height=0 at (nm)”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the row where height = 0 lands that many nm from the stack bottom; negative heights sit below that line.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4.  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While a CSV is active,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Space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and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Opening depth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are ignored (they gray out);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Top vacuum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still applies.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5.  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If the curved walls look jagged, raise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Smoothing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(Off / 2× / 4× / 8×) — it de-jags the edges without ever blending colours. Zoom and drag to inspect, use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Measure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to check a CD, then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Save .bmp…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to export.</w:t>
      </w:r>
    </w:p>
    <w:p>
      <w:pPr>
        <w:spacing w:after="60"/>
      </w:pPr>
      <w:r>
        <w:rPr>
          <w:sz w:val="2"/>
          <w:szCs w:val="2"/>
        </w:rPr>
        <w:t xml:space="preserve"/>
      </w:r>
    </w:p>
    <w:tbl>
      <w:tblPr>
        <w:tblW w:type="dxa" w:w="10040"/>
        <w:tblBorders>
          <w:top w:val="single" w:color="2E9E77" w:sz="4"/>
          <w:left w:val="single" w:color="2E9E77" w:sz="4"/>
          <w:bottom w:val="single" w:color="2E9E77" w:sz="4"/>
          <w:right w:val="single" w:color="2E9E77" w:sz="4"/>
          <w:insideH w:val="single" w:color="auto" w:sz="4"/>
          <w:insideV w:val="single" w:color="auto" w:sz="4"/>
        </w:tblBorders>
      </w:tblPr>
      <w:tblGrid>
        <w:gridCol w:w="10040"/>
      </w:tblGrid>
      <w:tr>
        <w:tc>
          <w:tcPr>
            <w:tcW w:type="dxa" w:w="10040"/>
            <w:shd w:fill="EAF6F0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2233B"/>
                <w:sz w:val="19"/>
                <w:szCs w:val="19"/>
              </w:rPr>
              <w:t xml:space="preserve">Tips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If the material stack is empty, a silicon base is added automatically so the profile is visible.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Negative width is rejected; ragged rows or blanks are rejected with a clear message.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Points don't need to be pre-sorted — they're ordered by height internally.</w:t>
            </w:r>
          </w:p>
        </w:tc>
      </w:tr>
    </w:tbl>
    <w:sectPr>
      <w:pgSz w:w="12240" w:h="15840" w:orient="portrait"/>
      <w:pgMar w:top="1000" w:right="1100" w:bottom="8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54fc666e8af07a102554272d6a9dd11895526a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2026-07-22T20:00:19.841Z</dcterms:created>
  <dcterms:modified xsi:type="dcterms:W3CDTF">2026-07-22T20:00:19.841Z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