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pPr>
      <w:r>
        <w:rPr>
          <w:rFonts w:ascii="Arial" w:cs="Arial" w:eastAsia="Arial" w:hAnsi="Arial"/>
          <w:b/>
          <w:bCs/>
          <w:color w:val="1D4ED8"/>
          <w:sz w:val="80"/>
          <w:szCs w:val="80"/>
        </w:rPr>
        <w:t xml:space="preserve">AEOSpark</w:t>
      </w:r>
    </w:p>
    <w:p>
      <w:pPr>
        <w:spacing w:before="0" w:after="120"/>
      </w:pPr>
      <w:r>
        <w:rPr>
          <w:rFonts w:ascii="Arial" w:cs="Arial" w:eastAsia="Arial" w:hAnsi="Arial"/>
          <w:color w:val="111827"/>
          <w:sz w:val="34"/>
          <w:szCs w:val="34"/>
        </w:rPr>
        <w:t xml:space="preserve">Agent Engine Optimization — Implementation Platform</w:t>
      </w:r>
    </w:p>
    <w:p>
      <w:pPr>
        <w:spacing w:before="0" w:after="80"/>
      </w:pPr>
      <w:r>
        <w:rPr>
          <w:rFonts w:ascii="Arial" w:cs="Arial" w:eastAsia="Arial" w:hAnsi="Arial"/>
          <w:i/>
          <w:iCs/>
          <w:color w:val="6B7280"/>
          <w:sz w:val="22"/>
          <w:szCs w:val="22"/>
        </w:rPr>
        <w:t xml:space="preserve">Functional Requirements Document  |  Version 2.0  |  March 2026</w:t>
      </w:r>
    </w:p>
    <w:p>
      <w:pPr>
        <w:spacing w:before="0" w:after="500"/>
      </w:pPr>
      <w:r>
        <w:rPr>
          <w:rFonts w:ascii="Arial" w:cs="Arial" w:eastAsia="Arial" w:hAnsi="Arial"/>
          <w:b/>
          <w:bCs/>
          <w:color w:val="DC2626"/>
          <w:sz w:val="20"/>
          <w:szCs w:val="20"/>
        </w:rPr>
        <w:t xml:space="preserve">UPDATED: Incorporates full competitive research + agency-first strategic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D4ED8" w:val="clear"/>
            <w:tcMar>
              <w:top w:type="dxa" w:w="180"/>
              <w:left w:type="dxa" w:w="140"/>
              <w:bottom w:type="dxa" w:w="180"/>
              <w:right w:type="dxa" w:w="140"/>
            </w:tcMar>
          </w:tcPr>
          <w:p>
            <w:pPr>
              <w:jc w:val="center"/>
            </w:pPr>
            <w:r>
              <w:rPr>
                <w:rFonts w:ascii="Arial" w:cs="Arial" w:eastAsia="Arial" w:hAnsi="Arial"/>
                <w:b/>
                <w:bCs/>
                <w:color w:val="FFFFFF"/>
                <w:sz w:val="32"/>
                <w:szCs w:val="32"/>
              </w:rPr>
              <w:t xml:space="preserve">12+ Competitors</w:t>
            </w:r>
          </w:p>
          <w:p>
            <w:pPr>
              <w:jc w:val="center"/>
            </w:pPr>
            <w:r>
              <w:rPr>
                <w:rFonts w:ascii="Arial" w:cs="Arial" w:eastAsia="Arial" w:hAnsi="Arial"/>
                <w:color w:val="BFDBFE"/>
                <w:sz w:val="17"/>
                <w:szCs w:val="17"/>
              </w:rPr>
              <w:t xml:space="preserve">Category is real &amp; growing</w:t>
            </w:r>
          </w:p>
        </w:tc>
        <w:tc>
          <w:tcPr>
            <w:tcW w:type="dxa" w:w="2340"/>
            <w:tcBorders>
              <w:top w:val="single" w:color="D1D5DB" w:sz="1"/>
              <w:left w:val="single" w:color="D1D5DB" w:sz="1"/>
              <w:bottom w:val="single" w:color="D1D5DB" w:sz="1"/>
              <w:right w:val="single" w:color="D1D5DB" w:sz="1"/>
            </w:tcBorders>
            <w:shd w:fill="1D4ED8" w:val="clear"/>
            <w:tcMar>
              <w:top w:type="dxa" w:w="180"/>
              <w:left w:type="dxa" w:w="140"/>
              <w:bottom w:type="dxa" w:w="180"/>
              <w:right w:type="dxa" w:w="140"/>
            </w:tcMar>
          </w:tcPr>
          <w:p>
            <w:pPr>
              <w:jc w:val="center"/>
            </w:pPr>
            <w:r>
              <w:rPr>
                <w:rFonts w:ascii="Arial" w:cs="Arial" w:eastAsia="Arial" w:hAnsi="Arial"/>
                <w:b/>
                <w:bCs/>
                <w:color w:val="FFFFFF"/>
                <w:sz w:val="32"/>
                <w:szCs w:val="32"/>
              </w:rPr>
              <w:t xml:space="preserve">$295–$6K/mo</w:t>
            </w:r>
          </w:p>
          <w:p>
            <w:pPr>
              <w:jc w:val="center"/>
            </w:pPr>
            <w:r>
              <w:rPr>
                <w:rFonts w:ascii="Arial" w:cs="Arial" w:eastAsia="Arial" w:hAnsi="Arial"/>
                <w:color w:val="BFDBFE"/>
                <w:sz w:val="17"/>
                <w:szCs w:val="17"/>
              </w:rPr>
              <w:t xml:space="preserve">What incumbents charge</w:t>
            </w:r>
          </w:p>
        </w:tc>
        <w:tc>
          <w:tcPr>
            <w:tcW w:type="dxa" w:w="2340"/>
            <w:tcBorders>
              <w:top w:val="single" w:color="D1D5DB" w:sz="1"/>
              <w:left w:val="single" w:color="D1D5DB" w:sz="1"/>
              <w:bottom w:val="single" w:color="D1D5DB" w:sz="1"/>
              <w:right w:val="single" w:color="D1D5DB" w:sz="1"/>
            </w:tcBorders>
            <w:shd w:fill="1D4ED8" w:val="clear"/>
            <w:tcMar>
              <w:top w:type="dxa" w:w="180"/>
              <w:left w:type="dxa" w:w="140"/>
              <w:bottom w:type="dxa" w:w="180"/>
              <w:right w:type="dxa" w:w="140"/>
            </w:tcMar>
          </w:tcPr>
          <w:p>
            <w:pPr>
              <w:jc w:val="center"/>
            </w:pPr>
            <w:r>
              <w:rPr>
                <w:rFonts w:ascii="Arial" w:cs="Arial" w:eastAsia="Arial" w:hAnsi="Arial"/>
                <w:b/>
                <w:bCs/>
                <w:color w:val="FFFFFF"/>
                <w:sz w:val="32"/>
                <w:szCs w:val="32"/>
              </w:rPr>
              <w:t xml:space="preserve">0 of them</w:t>
            </w:r>
          </w:p>
          <w:p>
            <w:pPr>
              <w:jc w:val="center"/>
            </w:pPr>
            <w:r>
              <w:rPr>
                <w:rFonts w:ascii="Arial" w:cs="Arial" w:eastAsia="Arial" w:hAnsi="Arial"/>
                <w:color w:val="BFDBFE"/>
                <w:sz w:val="17"/>
                <w:szCs w:val="17"/>
              </w:rPr>
              <w:t xml:space="preserve">Do implementation</w:t>
            </w:r>
          </w:p>
        </w:tc>
        <w:tc>
          <w:tcPr>
            <w:tcW w:type="dxa" w:w="2340"/>
            <w:tcBorders>
              <w:top w:val="single" w:color="D1D5DB" w:sz="1"/>
              <w:left w:val="single" w:color="D1D5DB" w:sz="1"/>
              <w:bottom w:val="single" w:color="D1D5DB" w:sz="1"/>
              <w:right w:val="single" w:color="D1D5DB" w:sz="1"/>
            </w:tcBorders>
            <w:shd w:fill="1D4ED8" w:val="clear"/>
            <w:tcMar>
              <w:top w:type="dxa" w:w="180"/>
              <w:left w:type="dxa" w:w="140"/>
              <w:bottom w:type="dxa" w:w="180"/>
              <w:right w:type="dxa" w:w="140"/>
            </w:tcMar>
          </w:tcPr>
          <w:p>
            <w:pPr>
              <w:jc w:val="center"/>
            </w:pPr>
            <w:r>
              <w:rPr>
                <w:rFonts w:ascii="Arial" w:cs="Arial" w:eastAsia="Arial" w:hAnsi="Arial"/>
                <w:b/>
                <w:bCs/>
                <w:color w:val="FFFFFF"/>
                <w:sz w:val="32"/>
                <w:szCs w:val="32"/>
              </w:rPr>
              <w:t xml:space="preserve">That gap</w:t>
            </w:r>
          </w:p>
          <w:p>
            <w:pPr>
              <w:jc w:val="center"/>
            </w:pPr>
            <w:r>
              <w:rPr>
                <w:rFonts w:ascii="Arial" w:cs="Arial" w:eastAsia="Arial" w:hAnsi="Arial"/>
                <w:color w:val="BFDBFE"/>
                <w:sz w:val="17"/>
                <w:szCs w:val="17"/>
              </w:rPr>
              <w:t xml:space="preserve">Is your entire business</w:t>
            </w:r>
          </w:p>
        </w:tc>
      </w:tr>
    </w:tbl>
    <w:p>
      <w:r>
        <w:br w:type="page"/>
      </w:r>
    </w:p>
    <w:p>
      <w:pPr>
        <w:pStyle w:val="Heading1"/>
        <w:spacing w:before="480" w:after="160"/>
      </w:pPr>
      <w:r>
        <w:rPr>
          <w:rFonts w:ascii="Arial" w:cs="Arial" w:eastAsia="Arial" w:hAnsi="Arial"/>
          <w:b/>
          <w:bCs/>
          <w:color w:val="111827"/>
          <w:sz w:val="38"/>
          <w:szCs w:val="38"/>
        </w:rPr>
        <w:t xml:space="preserve">1. What Changed in v2.0 — Read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Critical Update From v1.0</w:t>
            </w:r>
          </w:p>
          <w:p>
            <w:pPr>
              <w:spacing w:before="0" w:after="40"/>
            </w:pPr>
            <w:r>
              <w:rPr>
                <w:rFonts w:ascii="Arial" w:cs="Arial" w:eastAsia="Arial" w:hAnsi="Arial"/>
                <w:color w:val="111827"/>
                <w:sz w:val="22"/>
                <w:szCs w:val="22"/>
              </w:rPr>
              <w:t xml:space="preserve">The original FRD claimed 'no direct AEO competitors as of March 2026.' That was wrong. The category has at least 12 active competitors. This document is a complete strategic rewrite based on that reality. The core opportunity is still valid — but the positioning, GTM, and product focus have all shifted significantly.</w:t>
            </w:r>
          </w:p>
        </w:tc>
      </w:tr>
    </w:tbl>
    <w:p>
      <w:pPr>
        <w:spacing w:before="80" w:after="80"/>
      </w:pPr>
      <w:r>
        <w:t xml:space="preserve"/>
      </w:r>
    </w:p>
    <w:p>
      <w:pPr>
        <w:spacing w:before="60" w:after="120"/>
      </w:pPr>
      <w:r>
        <w:rPr>
          <w:rFonts w:ascii="Arial" w:cs="Arial" w:eastAsia="Arial" w:hAnsi="Arial"/>
          <w:b w:val="false"/>
          <w:bCs w:val="false"/>
          <w:i w:val="false"/>
          <w:iCs w:val="false"/>
          <w:color w:val="111827"/>
          <w:sz w:val="22"/>
          <w:szCs w:val="22"/>
        </w:rPr>
        <w:t xml:space="preserve">Here is what the competitive research revealed — and what it means for every strategic decision in this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v1.0 (Wrong)</w:t>
            </w:r>
          </w:p>
        </w:tc>
        <w:tc>
          <w:tcPr>
            <w:tcW w:type="dxa" w:w="58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v2.0 (Corrected)</w:t>
            </w:r>
          </w:p>
        </w:tc>
      </w:tr>
      <w:tr>
        <w:tc>
          <w:tcPr>
            <w:tcW w:type="dxa" w:w="35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v1.0 claim: No direct competitors</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v2.0 reality: 12+ platforms including AthenaHQ (YC-backed, $295/mo), Profound ($99–$399/mo), Relixir ($199/mo), Otterly ($29/mo), Airefs ($24/mo), Peekaboo ($50/mo), and more</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v1.0 strategy: Build monitoring SaaS</w:t>
            </w:r>
          </w:p>
        </w:tc>
        <w:tc>
          <w:tcPr>
            <w:tcW w:type="dxa" w:w="58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v2.0 strategy: Agency-first, SaaS second. All 12 competitors sell dashboards. None of them do the implementation work. That is the gap.</w:t>
            </w:r>
          </w:p>
        </w:tc>
      </w:tr>
      <w:tr>
        <w:tc>
          <w:tcPr>
            <w:tcW w:type="dxa" w:w="35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v1.0 pricing: $499–$1,499/mo Monitor</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v2.0 pricing: Can't compete on monitoring alone — market has $24/mo tools. Compete on outcomes, not data.</w:t>
            </w:r>
          </w:p>
        </w:tc>
      </w:tr>
      <w:tr>
        <w:tc>
          <w:tcPr>
            <w:tcW w:type="dxa" w:w="35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v1.0 moat: Data compounding</w:t>
            </w:r>
          </w:p>
        </w:tc>
        <w:tc>
          <w:tcPr>
            <w:tcW w:type="dxa" w:w="58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v2.0 moat: Results track record + implementation expertise. Data moat is aspirational, not day-one.</w:t>
            </w:r>
          </w:p>
        </w:tc>
      </w:tr>
      <w:tr>
        <w:tc>
          <w:tcPr>
            <w:tcW w:type="dxa" w:w="35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v1.0 wedge: Free score + Monitor SaaS</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v2.0 wedge: Free score → $2,500 audit → $4,000/mo done-for-you implementation retainer</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2. The Real Competitive Landscape</w:t>
      </w:r>
    </w:p>
    <w:p>
      <w:pPr>
        <w:spacing w:before="60" w:after="120"/>
      </w:pPr>
      <w:r>
        <w:rPr>
          <w:rFonts w:ascii="Arial" w:cs="Arial" w:eastAsia="Arial" w:hAnsi="Arial"/>
          <w:b w:val="false"/>
          <w:bCs w:val="false"/>
          <w:i w:val="false"/>
          <w:iCs w:val="false"/>
          <w:color w:val="111827"/>
          <w:sz w:val="22"/>
          <w:szCs w:val="22"/>
        </w:rPr>
        <w:t xml:space="preserve">This is the most important section in the entire document. Every strategic decision flows from an honest understanding of who already exists and what they do — and critically, what none of them do.</w:t>
      </w:r>
    </w:p>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2.1 The 12 Active Competitors —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D1D5DB" w:sz="1"/>
              <w:left w:val="single" w:color="D1D5DB" w:sz="1"/>
              <w:bottom w:val="single" w:color="D1D5DB" w:sz="1"/>
              <w:right w:val="single" w:color="D1D5DB"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Company</w:t>
            </w:r>
          </w:p>
        </w:tc>
        <w:tc>
          <w:tcPr>
            <w:tcW w:type="dxa" w:w="1400"/>
            <w:tcBorders>
              <w:top w:val="single" w:color="D1D5DB" w:sz="1"/>
              <w:left w:val="single" w:color="D1D5DB" w:sz="1"/>
              <w:bottom w:val="single" w:color="D1D5DB" w:sz="1"/>
              <w:right w:val="single" w:color="D1D5DB"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Pricing</w:t>
            </w:r>
          </w:p>
        </w:tc>
        <w:tc>
          <w:tcPr>
            <w:tcW w:type="dxa" w:w="1200"/>
            <w:tcBorders>
              <w:top w:val="single" w:color="D1D5DB" w:sz="1"/>
              <w:left w:val="single" w:color="D1D5DB" w:sz="1"/>
              <w:bottom w:val="single" w:color="D1D5DB" w:sz="1"/>
              <w:right w:val="single" w:color="D1D5DB"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Backing</w:t>
            </w:r>
          </w:p>
        </w:tc>
        <w:tc>
          <w:tcPr>
            <w:tcW w:type="dxa" w:w="4960"/>
            <w:tcBorders>
              <w:top w:val="single" w:color="D1D5DB" w:sz="1"/>
              <w:left w:val="single" w:color="D1D5DB" w:sz="1"/>
              <w:bottom w:val="single" w:color="D1D5DB" w:sz="1"/>
              <w:right w:val="single" w:color="D1D5DB"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Critical Weakness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AthenaHQ</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$295/mo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YC-backed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Dashboard only. No implementation. Expensive. Users report needing separate tools to act on insights.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Profound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$99–$399/mo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Funded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Gated by model — $99 plan only tracks ChatGPT. No implementation. High churn risk.</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Relixir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$199/mo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Funded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Automation without strategy. Auto-publishes content but no human judgment. Enterprise-focused.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Otterly AI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$29/mo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Bootstrap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Very basic. Monitor only. No recommendations. No implementation path.</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Airefs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$24/mo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Bootstrap</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ChatGPT-only on base plan. Extremely limited. No 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Peekaboo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$50/mo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Bootstrap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Agency white-label available but tool-only. No done-for-you service.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Scrunch AI</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Limited coverage. No implementation.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Knowatoa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Niche. Limited market presence.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Superlines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Unknown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Content gen focused, not AEO-specific.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Writesonic GEO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Bundled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Funded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Add-on to content tool. Not dedicated AEO platform.</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Semrush AI Toolkit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$130+/mo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Public</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19"/>
                <w:szCs w:val="19"/>
              </w:rPr>
              <w:t xml:space="preserve">Bolt-on to legacy SEO. Not purpose-built. Enterprise-priced.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Ahrefs Brand Radar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$130+/mo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Public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Same — legacy SEO add-on. No AEO implementation.</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2.2 The Gap None of Them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60"/>
              <w:left w:type="dxa" w:w="220"/>
              <w:bottom w:type="dxa" w:w="160"/>
              <w:right w:type="dxa" w:w="220"/>
            </w:tcMar>
          </w:tcPr>
          <w:p>
            <w:pPr>
              <w:spacing w:before="40" w:after="80"/>
            </w:pPr>
            <w:r>
              <w:rPr>
                <w:rFonts w:ascii="Arial" w:cs="Arial" w:eastAsia="Arial" w:hAnsi="Arial"/>
                <w:b/>
                <w:bCs/>
                <w:color w:val="16A34A"/>
                <w:sz w:val="22"/>
                <w:szCs w:val="22"/>
              </w:rPr>
              <w:t xml:space="preserve">The Single Biggest Opportunity in the AEO Market</w:t>
            </w:r>
          </w:p>
          <w:p>
            <w:pPr>
              <w:spacing w:before="0" w:after="40"/>
            </w:pPr>
            <w:r>
              <w:rPr>
                <w:rFonts w:ascii="Arial" w:cs="Arial" w:eastAsia="Arial" w:hAnsi="Arial"/>
                <w:color w:val="111827"/>
                <w:sz w:val="22"/>
                <w:szCs w:val="22"/>
              </w:rPr>
              <w:t xml:space="preserve">Every single one of these 12 platforms sells a dashboard that shows you the problem. Not one of them fixes it for you. They give you a report that says 'You are invisible to AI agents on these 47 queries.' Then they leave you alone to figure out what to do next. The CMO still has to hire a consultant, brief a content team, implement schema markup, and restructure product pages — all without knowing if any of it will work. AEOSpark does the work. That is the entire business.</w:t>
            </w:r>
          </w:p>
        </w:tc>
      </w:tr>
    </w:tbl>
    <w:p>
      <w:pPr>
        <w:spacing w:before="80" w:after="80"/>
      </w:pPr>
      <w:r>
        <w:t xml:space="preserve"/>
      </w:r>
    </w:p>
    <w:p>
      <w:pPr>
        <w:spacing w:before="60" w:after="120"/>
      </w:pPr>
      <w:r>
        <w:rPr>
          <w:rFonts w:ascii="Arial" w:cs="Arial" w:eastAsia="Arial" w:hAnsi="Arial"/>
          <w:b w:val="false"/>
          <w:bCs w:val="false"/>
          <w:i w:val="false"/>
          <w:iCs w:val="false"/>
          <w:color w:val="111827"/>
          <w:sz w:val="22"/>
          <w:szCs w:val="22"/>
        </w:rPr>
        <w:t xml:space="preserve">One G2 reviewer of AthenaHQ (paying $6,000/month) wrote: 'The dashboards were so dense that extracting a single insight for leadership took hours.' Another wrote: 'It identified that AI models were leaving us out of recommendations. The platform showed us exactly which pages needed work.' — but they still had to do the work themselves.</w:t>
      </w:r>
    </w:p>
    <w:p>
      <w:pPr>
        <w:spacing w:before="80" w:after="80"/>
      </w:pPr>
      <w:r>
        <w:t xml:space="preserve"/>
      </w:r>
    </w:p>
    <w:p>
      <w:pPr>
        <w:spacing w:before="60" w:after="120"/>
      </w:pPr>
      <w:r>
        <w:rPr>
          <w:rFonts w:ascii="Arial" w:cs="Arial" w:eastAsia="Arial" w:hAnsi="Arial"/>
          <w:b w:val="false"/>
          <w:bCs w:val="false"/>
          <w:i w:val="false"/>
          <w:iCs w:val="false"/>
          <w:color w:val="111827"/>
          <w:sz w:val="22"/>
          <w:szCs w:val="22"/>
        </w:rPr>
        <w:t xml:space="preserve">This is your market. Not the companies who want another dashboard. The companies who want someone to fix the problem.</w:t>
      </w:r>
    </w:p>
    <w:p>
      <w:pPr>
        <w:spacing w:before="80" w:after="80"/>
      </w:pPr>
      <w:r>
        <w:t xml:space="preserve"/>
      </w:r>
    </w:p>
    <w:p>
      <w:pPr>
        <w:pStyle w:val="Heading1"/>
        <w:spacing w:before="480" w:after="160"/>
      </w:pPr>
      <w:r>
        <w:rPr>
          <w:rFonts w:ascii="Arial" w:cs="Arial" w:eastAsia="Arial" w:hAnsi="Arial"/>
          <w:b/>
          <w:bCs/>
          <w:color w:val="111827"/>
          <w:sz w:val="38"/>
          <w:szCs w:val="38"/>
        </w:rPr>
        <w:t xml:space="preserve">3. Strategic Pivot — Agency-First, SaaS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20"/>
              <w:bottom w:type="dxa" w:w="160"/>
              <w:right w:type="dxa" w:w="220"/>
            </w:tcMar>
          </w:tcPr>
          <w:p>
            <w:pPr>
              <w:spacing w:before="40" w:after="80"/>
            </w:pPr>
            <w:r>
              <w:rPr>
                <w:rFonts w:ascii="Arial" w:cs="Arial" w:eastAsia="Arial" w:hAnsi="Arial"/>
                <w:b/>
                <w:bCs/>
                <w:color w:val="1D4ED8"/>
                <w:sz w:val="22"/>
                <w:szCs w:val="22"/>
              </w:rPr>
              <w:t xml:space="preserve">The New Core Positioning</w:t>
            </w:r>
          </w:p>
          <w:p>
            <w:pPr>
              <w:spacing w:before="0" w:after="40"/>
            </w:pPr>
            <w:r>
              <w:rPr>
                <w:rFonts w:ascii="Arial" w:cs="Arial" w:eastAsia="Arial" w:hAnsi="Arial"/>
                <w:color w:val="111827"/>
                <w:sz w:val="22"/>
                <w:szCs w:val="22"/>
              </w:rPr>
              <w:t xml:space="preserve">AEOSpark is not an AEO monitoring platform. AEOSpark is the first AEO implementation firm — we make companies actually appear in AI agent recommendations, not just measure how invisible they are. We use proprietary tools to do work that currently takes agencies weeks. We charge for results, not for access to dashboards.</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3.1 Why Agency-First Wins Right Now</w:t>
      </w:r>
    </w:p>
    <w:p>
      <w:pPr>
        <w:spacing w:before="60" w:after="120"/>
      </w:pPr>
      <w:r>
        <w:rPr>
          <w:rFonts w:ascii="Arial" w:cs="Arial" w:eastAsia="Arial" w:hAnsi="Arial"/>
          <w:b w:val="false"/>
          <w:bCs w:val="false"/>
          <w:i w:val="false"/>
          <w:iCs w:val="false"/>
          <w:color w:val="111827"/>
          <w:sz w:val="22"/>
          <w:szCs w:val="22"/>
        </w:rPr>
        <w:t xml:space="preserve">There are three reasons this sequencing is the correct strategic choice:</w:t>
      </w:r>
    </w:p>
    <w:p>
      <w:pPr>
        <w:spacing w:before="80" w:after="80"/>
      </w:pPr>
      <w:r>
        <w:t xml:space="preserve"/>
      </w:r>
    </w:p>
    <w:p>
      <w:pPr>
        <w:pStyle w:val="ListParagraph"/>
        <w:numPr>
          <w:ilvl w:val="0"/>
          <w:numId w:val="2"/>
        </w:numPr>
        <w:spacing w:before="50" w:after="50"/>
      </w:pPr>
      <w:r>
        <w:rPr>
          <w:rFonts w:ascii="Arial" w:cs="Arial" w:eastAsia="Arial" w:hAnsi="Arial"/>
          <w:color w:val="111827"/>
          <w:sz w:val="22"/>
          <w:szCs w:val="22"/>
        </w:rPr>
        <w:t xml:space="preserve">Zero chicken-egg. You don't need users to have a valuable product. Your first customer is one phone call away — any CMO who has heard of AEO and is scared of being invisible. You charge $2,500 for an audit. Revenue on day one.</w:t>
      </w:r>
    </w:p>
    <w:p>
      <w:pPr>
        <w:pStyle w:val="ListParagraph"/>
        <w:numPr>
          <w:ilvl w:val="0"/>
          <w:numId w:val="2"/>
        </w:numPr>
        <w:spacing w:before="50" w:after="50"/>
      </w:pPr>
      <w:r>
        <w:rPr>
          <w:rFonts w:ascii="Arial" w:cs="Arial" w:eastAsia="Arial" w:hAnsi="Arial"/>
          <w:color w:val="111827"/>
          <w:sz w:val="22"/>
          <w:szCs w:val="22"/>
        </w:rPr>
        <w:t xml:space="preserve">You learn faster than any SaaS competitor. Every audit you deliver teaches you what actually moves the Citation Share needle. AthenaHQ has a dashboard. You have causality data — you know what changes led to what citation improvements. That knowledge becomes your SaaS product roadmap.</w:t>
      </w:r>
    </w:p>
    <w:p>
      <w:pPr>
        <w:pStyle w:val="ListParagraph"/>
        <w:numPr>
          <w:ilvl w:val="0"/>
          <w:numId w:val="2"/>
        </w:numPr>
        <w:spacing w:before="50" w:after="50"/>
      </w:pPr>
      <w:r>
        <w:rPr>
          <w:rFonts w:ascii="Arial" w:cs="Arial" w:eastAsia="Arial" w:hAnsi="Arial"/>
          <w:color w:val="111827"/>
          <w:sz w:val="22"/>
          <w:szCs w:val="22"/>
        </w:rPr>
        <w:t xml:space="preserve">You build the proof that funds the platform. When you can show a case study that says 'Acme Corp went from 4% to 31% AI citation share in 60 days,' that is your entire sales deck, your Product Hunt launch story, and your VC pitch. No SaaS tool can manufacture that proof without doing the work first.</w:t>
      </w:r>
    </w:p>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3.2 The Long-Term Arc (Agency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9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 You Are Doing</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Phase 1: Months 1–6</w:t>
            </w:r>
          </w:p>
        </w:tc>
        <w:tc>
          <w:tcPr>
            <w:tcW w:type="dxa" w:w="7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AEO agency with proprietary internal tools. Revenue from audits + retainers. Build proof of results.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Phase 2: Months 7–12</w:t>
            </w:r>
          </w:p>
        </w:tc>
        <w:tc>
          <w:tcPr>
            <w:tcW w:type="dxa" w:w="7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Productize the best internal tools into a self-serve platform for clients on retainer. Reduce delivery cost per client.</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Phase 3: Months 13–24</w:t>
            </w:r>
          </w:p>
        </w:tc>
        <w:tc>
          <w:tcPr>
            <w:tcW w:type="dxa" w:w="7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Launch self-serve SaaS for SMBs and agencies. Agency business funds development. Platform has real case studies behind it.</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Phase 4: Year 3+</w:t>
            </w:r>
          </w:p>
        </w:tc>
        <w:tc>
          <w:tcPr>
            <w:tcW w:type="dxa" w:w="7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Platform + agency hybrid (like how HubSpot grew from agency tool). Agency revenue funds enterprise sales.</w:t>
            </w:r>
          </w:p>
        </w:tc>
      </w:tr>
    </w:tbl>
    <w:p>
      <w:pPr>
        <w:spacing w:before="80" w:after="80"/>
      </w:pPr>
      <w:r>
        <w:t xml:space="preserve"/>
      </w:r>
    </w:p>
    <w:p>
      <w:pPr>
        <w:spacing w:before="60" w:after="120"/>
      </w:pPr>
      <w:r>
        <w:rPr>
          <w:rFonts w:ascii="Arial" w:cs="Arial" w:eastAsia="Arial" w:hAnsi="Arial"/>
          <w:b w:val="false"/>
          <w:bCs w:val="false"/>
          <w:i w:val="false"/>
          <w:iCs w:val="false"/>
          <w:color w:val="111827"/>
          <w:sz w:val="22"/>
          <w:szCs w:val="22"/>
        </w:rPr>
        <w:t xml:space="preserve">This is the exact path that HubSpot, Moz, and Ahrefs took. They all started as consultants or agencies. The SaaS product emerged from productizing what they already did manually. Nobody starts by building the platform cold.</w:t>
      </w:r>
    </w:p>
    <w:p>
      <w:pPr>
        <w:spacing w:before="80" w:after="80"/>
      </w:pPr>
      <w:r>
        <w:t xml:space="preserve"/>
      </w:r>
    </w:p>
    <w:p>
      <w:pPr>
        <w:pStyle w:val="Heading1"/>
        <w:spacing w:before="480" w:after="160"/>
      </w:pPr>
      <w:r>
        <w:rPr>
          <w:rFonts w:ascii="Arial" w:cs="Arial" w:eastAsia="Arial" w:hAnsi="Arial"/>
          <w:b/>
          <w:bCs/>
          <w:color w:val="111827"/>
          <w:sz w:val="38"/>
          <w:szCs w:val="38"/>
        </w:rPr>
        <w:t xml:space="preserve">4. Product Vision — v2.0</w:t>
      </w:r>
    </w:p>
    <w:p>
      <w:pPr>
        <w:pStyle w:val="Heading2"/>
        <w:pBdr>
          <w:bottom w:val="single" w:color="1D4ED8" w:sz="6" w:space="4"/>
        </w:pBdr>
        <w:spacing w:before="320" w:after="140"/>
      </w:pPr>
      <w:r>
        <w:rPr>
          <w:rFonts w:ascii="Arial" w:cs="Arial" w:eastAsia="Arial" w:hAnsi="Arial"/>
          <w:b/>
          <w:bCs/>
          <w:color w:val="1D4ED8"/>
          <w:sz w:val="28"/>
          <w:szCs w:val="28"/>
        </w:rPr>
        <w:t xml:space="preserve">4.1 One-Line Pitch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20"/>
              <w:bottom w:type="dxa" w:w="160"/>
              <w:right w:type="dxa" w:w="220"/>
            </w:tcMar>
          </w:tcPr>
          <w:p>
            <w:pPr>
              <w:spacing w:before="40" w:after="80"/>
            </w:pPr>
            <w:r>
              <w:rPr>
                <w:rFonts w:ascii="Arial" w:cs="Arial" w:eastAsia="Arial" w:hAnsi="Arial"/>
                <w:b/>
                <w:bCs/>
                <w:color w:val="1D4ED8"/>
                <w:sz w:val="22"/>
                <w:szCs w:val="22"/>
              </w:rPr>
              <w:t xml:space="preserve">Pitch v2.0</w:t>
            </w:r>
          </w:p>
          <w:p>
            <w:pPr>
              <w:spacing w:before="0" w:after="40"/>
            </w:pPr>
            <w:r>
              <w:rPr>
                <w:rFonts w:ascii="Arial" w:cs="Arial" w:eastAsia="Arial" w:hAnsi="Arial"/>
                <w:color w:val="111827"/>
                <w:sz w:val="22"/>
                <w:szCs w:val="22"/>
              </w:rPr>
              <w:t xml:space="preserve">AEOSpark is the only AEO company that doesn't just show you the problem — we fix it. Every competitor sells a dashboard. We sell outcomes: measurable improvement in AI citation share within 60 days or we work for free until we deliver.</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4.2 What We Are Building (In Priority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c>
          <w:tcPr>
            <w:tcW w:type="dxa" w:w="6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120"/>
            </w:tcMa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120"/>
            </w:tcMar>
          </w:tcPr>
          <w:p>
            <w:r>
              <w:rPr>
                <w:rFonts w:ascii="Arial" w:cs="Arial" w:eastAsia="Arial" w:hAnsi="Arial"/>
                <w:b/>
                <w:bCs/>
                <w:color w:val="FFFFFF"/>
                <w:sz w:val="20"/>
                <w:szCs w:val="20"/>
              </w:rPr>
              <w:t xml:space="preserve">Product</w:t>
            </w:r>
          </w:p>
        </w:tc>
        <w:tc>
          <w:tcPr>
            <w:tcW w:type="dxa" w:w="220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120"/>
            </w:tcMar>
          </w:tcPr>
          <w:p>
            <w:r>
              <w:rPr>
                <w:rFonts w:ascii="Arial" w:cs="Arial" w:eastAsia="Arial" w:hAnsi="Arial"/>
                <w:b/>
                <w:bCs/>
                <w:color w:val="FFFFFF"/>
                <w:sz w:val="20"/>
                <w:szCs w:val="20"/>
              </w:rPr>
              <w:t xml:space="preserve">When</w:t>
            </w:r>
          </w:p>
        </w:tc>
        <w:tc>
          <w:tcPr>
            <w:tcW w:type="dxa" w:w="4360"/>
            <w:tcBorders>
              <w:top w:val="single" w:color="D1D5DB" w:sz="1"/>
              <w:left w:val="single" w:color="D1D5DB" w:sz="1"/>
              <w:bottom w:val="single" w:color="D1D5DB" w:sz="1"/>
              <w:right w:val="single" w:color="D1D5DB" w:sz="1"/>
            </w:tcBorders>
            <w:shd w:fill="1D4ED8" w:val="clear"/>
            <w:tcMar>
              <w:top w:type="dxa" w:w="90"/>
              <w:left w:type="dxa" w:w="120"/>
              <w:bottom w:type="dxa" w:w="90"/>
              <w:right w:type="dxa" w:w="120"/>
            </w:tcMar>
          </w:tcPr>
          <w:p>
            <w:r>
              <w:rPr>
                <w:rFonts w:ascii="Arial" w:cs="Arial" w:eastAsia="Arial" w:hAnsi="Arial"/>
                <w:b/>
                <w:bCs/>
                <w:color w:val="FFFFFF"/>
                <w:sz w:val="20"/>
                <w:szCs w:val="20"/>
              </w:rPr>
              <w:t xml:space="preserve">Why First</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AEO Score Widget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1–2</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Your marketing engine. Viral loop. Lead generation. Zero cost to acquire.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Paid Audit Report ($2,500)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First revenue. Manual delivery. Validates pain and price.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Implementation Retainer ($4,000/mo)</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2–3</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Core business. Recurring revenue. This is what competitors don't offer.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Monitor Dashboard (SaaS)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4–6</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built after retainer clients ask for it — reduces your manual reporting work.</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Self-Serve Optimizer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7–12</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built if retainer clients want to do some work themselves.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Agency White-Label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Month 12+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Only built once you have 20+ agency referral conversations happening organically.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Hard Rule: Don't Build #4, #5, or #6 Until #3 Has 5 Paying Clients</w:t>
            </w:r>
          </w:p>
          <w:p>
            <w:pPr>
              <w:spacing w:before="0" w:after="40"/>
            </w:pPr>
            <w:r>
              <w:rPr>
                <w:rFonts w:ascii="Arial" w:cs="Arial" w:eastAsia="Arial" w:hAnsi="Arial"/>
                <w:color w:val="111827"/>
                <w:sz w:val="22"/>
                <w:szCs w:val="22"/>
              </w:rPr>
              <w:t xml:space="preserve">This is the most important constraint in this entire document. The biggest failure mode for technical founders is building the platform before proving the service. If 5 companies are paying $4,000/month for implementation retainers, you have $20K MRR and proof. Build the platform on top of that proof, not before it.</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5. Functional Requirements</w:t>
      </w:r>
    </w:p>
    <w:p>
      <w:pPr>
        <w:pStyle w:val="Heading2"/>
        <w:pBdr>
          <w:bottom w:val="single" w:color="1D4ED8" w:sz="6" w:space="4"/>
        </w:pBdr>
        <w:spacing w:before="320" w:after="140"/>
      </w:pPr>
      <w:r>
        <w:rPr>
          <w:rFonts w:ascii="Arial" w:cs="Arial" w:eastAsia="Arial" w:hAnsi="Arial"/>
          <w:b/>
          <w:bCs/>
          <w:color w:val="1D4ED8"/>
          <w:sz w:val="28"/>
          <w:szCs w:val="28"/>
        </w:rPr>
        <w:t xml:space="preserve">5.1 Module 1 — Free AEO Score Widget (Build This First)</w:t>
      </w:r>
    </w:p>
    <w:p>
      <w:pPr>
        <w:spacing w:before="60" w:after="120"/>
      </w:pPr>
      <w:r>
        <w:rPr>
          <w:rFonts w:ascii="Arial" w:cs="Arial" w:eastAsia="Arial" w:hAnsi="Arial"/>
          <w:b w:val="false"/>
          <w:bCs w:val="false"/>
          <w:i w:val="false"/>
          <w:iCs w:val="false"/>
          <w:color w:val="111827"/>
          <w:sz w:val="22"/>
          <w:szCs w:val="22"/>
        </w:rPr>
        <w:t xml:space="preserve">The free widget is not a product. It is a growth machine. Its entire purpose is to show potential customers a number that makes them uncomfortable enough to pay $2,500 for a full audit. Build it in 3 days. Ship it. Iterate.</w:t>
      </w:r>
    </w:p>
    <w:p>
      <w:pPr>
        <w:spacing w:before="80" w:after="80"/>
      </w:pPr>
      <w:r>
        <w:t xml:space="preserve"/>
      </w:r>
    </w:p>
    <w:p>
      <w:pPr>
        <w:pStyle w:val="Heading3"/>
        <w:spacing w:before="240" w:after="100"/>
      </w:pPr>
      <w:r>
        <w:rPr>
          <w:rFonts w:ascii="Arial" w:cs="Arial" w:eastAsia="Arial" w:hAnsi="Arial"/>
          <w:b/>
          <w:bCs/>
          <w:color w:val="111827"/>
          <w:sz w:val="24"/>
          <w:szCs w:val="24"/>
        </w:rPr>
        <w:t xml:space="preserve">5.1.1 Core Widget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FR-001</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User enters any URL — no account, no credit card, no friction whatsoever</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FR-002</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System returns an AEO Score (0–100) within 90 seconds. Speed is critical — every second of loading loses users.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FR-003</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Score breaks into 6 sub-dimensions shown as colored grade bars: Structured Data (schema markup), Content Clarity (agent-parseable Q&amp;A format), Pricing Transparency (clear pricing for AI to cite), FAQ Coverage (question-answer pairs), Trust Signals (reviews, credentials, stats), and Citation Readiness (are you cited anywhere now?)</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FR-004</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Each grade shows a one-line diagnosis. Not 'Your FAQ score is C.' But 'AI agents cannot find answers to the 12 most common questions buyers ask about your product.'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FR-005</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Three teaser recommendations are shown — specific, actionable, alarming. Full report requires email.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FR-006</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Email gate: name + business email only. No company name, no phone, no job title. Minimize friction.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FR-007</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After email capture: auto-send a 3-page PDF summary + Calendly link for free 15-min strategy call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FR-008</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Shareable score card: auto-generate an image showing the score + 2 worst sub-scores + 'Check your score at AEOSpark.com'. Optimized for LinkedIn and Twitter sharing.</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FR-009</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Competitor comparison: enter two URLs side by side. See both AEO scores. This is the most viral feature — CMOs will send it to their boss and their competitors.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FR-010</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Score is publicly accessible via unique URL: aeospark.com/score/[company-name]. This makes scores indexable and shareable.</w:t>
            </w:r>
          </w:p>
        </w:tc>
      </w:tr>
    </w:tbl>
    <w:p>
      <w:pPr>
        <w:spacing w:before="80" w:after="80"/>
      </w:pPr>
      <w:r>
        <w:t xml:space="preserve"/>
      </w:r>
    </w:p>
    <w:p>
      <w:pPr>
        <w:pStyle w:val="Heading3"/>
        <w:spacing w:before="240" w:after="100"/>
      </w:pPr>
      <w:r>
        <w:rPr>
          <w:rFonts w:ascii="Arial" w:cs="Arial" w:eastAsia="Arial" w:hAnsi="Arial"/>
          <w:b/>
          <w:bCs/>
          <w:color w:val="111827"/>
          <w:sz w:val="24"/>
          <w:szCs w:val="24"/>
        </w:rPr>
        <w:t xml:space="preserve">5.1.2 Scoring Algorithm (V1 — Keep It Simple)</w:t>
      </w:r>
    </w:p>
    <w:p>
      <w:pPr>
        <w:spacing w:before="60" w:after="120"/>
      </w:pPr>
      <w:r>
        <w:rPr>
          <w:rFonts w:ascii="Arial" w:cs="Arial" w:eastAsia="Arial" w:hAnsi="Arial"/>
          <w:b w:val="false"/>
          <w:bCs w:val="false"/>
          <w:i w:val="false"/>
          <w:iCs w:val="false"/>
          <w:color w:val="111827"/>
          <w:sz w:val="22"/>
          <w:szCs w:val="22"/>
        </w:rPr>
        <w:t xml:space="preserve">Do not over-engineer the scoring algorithm in week one. A simple heuristic that produces interesting and varied scores is more valuable than a perfect algorithm that takes 3 weeks to build. You can improve accuracy continuously.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61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How to Score</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Structured Data</w:t>
            </w:r>
          </w:p>
        </w:tc>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25 points</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Check for JSON-LD schema: Organization, Product, FAQPage, HowTo, BreadcrumbList. 5 points per schema type found.</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Content Clarity</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20 points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Does the page have clear H1, H2, H3 hierarchy? Are there explicit Q&amp;A sections? Is the main value prop in the first 100 words?</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Pricing Transparency</w:t>
            </w:r>
          </w:p>
        </w:tc>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20 points</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Is pricing visible on the page? Is it structured clearly? AI agents frequently fail to cite companies with hidden pricing.</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FAQ Coverage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20 points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Count Q&amp;A pairs on the page. Fewer than 5 = low score. 10+ = high score. FAQs are the #1 thing AI agents pull from.</w:t>
            </w:r>
          </w:p>
        </w:tc>
      </w:tr>
      <w:tr>
        <w:tc>
          <w:tcPr>
            <w:tcW w:type="dxa" w:w="18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Trust Signals</w:t>
            </w:r>
          </w:p>
        </w:tc>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10 points</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Check for review schema, customer count mentions, founding year, named leadership. AI trusts specific claims more than vague ones.</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Citation Readiness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5 points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Is the company already cited anywhere? (Basic web search check.) Companies with existing citations are more likely to be cited again.</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5.2 Module 2 — Paid Audit Report ($2,500)</w:t>
      </w:r>
    </w:p>
    <w:p>
      <w:pPr>
        <w:spacing w:before="60" w:after="120"/>
      </w:pPr>
      <w:r>
        <w:rPr>
          <w:rFonts w:ascii="Arial" w:cs="Arial" w:eastAsia="Arial" w:hAnsi="Arial"/>
          <w:b w:val="false"/>
          <w:bCs w:val="false"/>
          <w:i w:val="false"/>
          <w:iCs w:val="false"/>
          <w:color w:val="111827"/>
          <w:sz w:val="22"/>
          <w:szCs w:val="22"/>
        </w:rPr>
        <w:t xml:space="preserve">Version 1 of the audit is manually assembled. You use Claude + a crawl script + a Google Doc template. The customer sees a polished 20-page PDF. They do not know or care how it was made. Automate it only after you have done it manually 10 times and know exactly what the output should look like.</w:t>
      </w:r>
    </w:p>
    <w:p>
      <w:pPr>
        <w:spacing w:before="80" w:after="80"/>
      </w:pPr>
      <w:r>
        <w:t xml:space="preserve"/>
      </w:r>
    </w:p>
    <w:p>
      <w:pPr>
        <w:pStyle w:val="Heading3"/>
        <w:spacing w:before="240" w:after="100"/>
      </w:pPr>
      <w:r>
        <w:rPr>
          <w:rFonts w:ascii="Arial" w:cs="Arial" w:eastAsia="Arial" w:hAnsi="Arial"/>
          <w:b/>
          <w:bCs/>
          <w:color w:val="111827"/>
          <w:sz w:val="24"/>
          <w:szCs w:val="24"/>
        </w:rPr>
        <w:t xml:space="preserve">5.2.1 Audit Delivery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FR-011</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Stripe payment page — one-time $2,500. Keep checkout to one page. No account creation required before payment.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FR-012</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Immediate post-purchase: confirmation email + realistic expectation ('Your audit will be delivered within 24 hours')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FR-013</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Deep crawl: top 50 pages by traffic (use sitemap), all product/service pages, pricing page, homepage, about page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FR-014</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AI simulation: use official Anthropic API + OpenAI API to send 25 category-specific queries. Record whether client is cited, where, with what sentiment. This is the core 'Citation Baseline' section of every report.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FR-015</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Competitor analysis: run same 25 queries but track top 3 competitors. Show Citation Share comparison — client vs competitors.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FR-016</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Priority Fix List: ranked by estimated citation impact. Top 5 fixes that will move the needle most, with step-by-step instructions for each.</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FR-017</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Report delivered as branded PDF + editable Google Doc. Google Doc lets client share internally without forwarding a PDF.</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FR-018</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Delivery includes a 30-minute strategy call link (Calendly). This call is where you pitch the retainer.</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FR-019</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Follow-up at Day 7: automated email asking if they have questions. This is your second retainer pitch touch.</w:t>
            </w:r>
          </w:p>
        </w:tc>
      </w:tr>
    </w:tbl>
    <w:p>
      <w:pPr>
        <w:spacing w:before="80" w:after="80"/>
      </w:pPr>
      <w:r>
        <w:t xml:space="preserve"/>
      </w:r>
    </w:p>
    <w:p>
      <w:pPr>
        <w:pStyle w:val="Heading3"/>
        <w:spacing w:before="240" w:after="100"/>
      </w:pPr>
      <w:r>
        <w:rPr>
          <w:rFonts w:ascii="Arial" w:cs="Arial" w:eastAsia="Arial" w:hAnsi="Arial"/>
          <w:b/>
          <w:bCs/>
          <w:color w:val="111827"/>
          <w:sz w:val="24"/>
          <w:szCs w:val="24"/>
        </w:rPr>
        <w:t xml:space="preserve">5.2.2 Audit Report Structure (The 20-Page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Page 1–2</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Executive Summary: AEO Score, Citation Baseline (% of queries you appear in), 3 headline findings. Written for a CEO or board, not a marketer.</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Page 3–5</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Citation Analysis: The 25 queries. Which AI platforms cited you. Verbatim examples of how competitors are being cited instead of you.</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Page 6–8</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Score Breakdown: All 6 sub-dimensions with specific evidence. 'Your FAQ page has 3 Q&amp;A pairs. Your top competitor has 47.'</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Page 9–12</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Competitor Benchmarking: Side-by-side citation share. Which specific content gaps let competitors beat you.</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Page 13–17</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Priority Fix List: Top 10 fixes ranked by citation impact. Each fix includes: what to do, why it matters, estimated effort, expected impact.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Page 18–19</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90-Day Roadmap: Month-by-month implementation plan if client does it themselves.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Page 20</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Next Steps: Two options — implement yourself using this roadmap, or engage AEOSpark for managed implementation.</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5.3 Module 3 — Implementation Retainer ($4,000/mo)</w:t>
      </w:r>
    </w:p>
    <w:p>
      <w:pPr>
        <w:spacing w:before="60" w:after="120"/>
      </w:pPr>
      <w:r>
        <w:rPr>
          <w:rFonts w:ascii="Arial" w:cs="Arial" w:eastAsia="Arial" w:hAnsi="Arial"/>
          <w:b w:val="false"/>
          <w:bCs w:val="false"/>
          <w:i w:val="false"/>
          <w:iCs w:val="false"/>
          <w:color w:val="111827"/>
          <w:sz w:val="22"/>
          <w:szCs w:val="22"/>
        </w:rPr>
        <w:t xml:space="preserve">This is the core product. This is what makes AEOSpark different from every competitor. This is where the money 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20"/>
              <w:bottom w:type="dxa" w:w="160"/>
              <w:right w:type="dxa" w:w="220"/>
            </w:tcMar>
          </w:tcPr>
          <w:p>
            <w:pPr>
              <w:spacing w:before="40" w:after="80"/>
            </w:pPr>
            <w:r>
              <w:rPr>
                <w:rFonts w:ascii="Arial" w:cs="Arial" w:eastAsia="Arial" w:hAnsi="Arial"/>
                <w:b/>
                <w:bCs/>
                <w:color w:val="1D4ED8"/>
                <w:sz w:val="22"/>
                <w:szCs w:val="22"/>
              </w:rPr>
              <w:t xml:space="preserve">What an Implementation Retainer Actually Is</w:t>
            </w:r>
          </w:p>
          <w:p>
            <w:pPr>
              <w:spacing w:before="0" w:after="40"/>
            </w:pPr>
            <w:r>
              <w:rPr>
                <w:rFonts w:ascii="Arial" w:cs="Arial" w:eastAsia="Arial" w:hAnsi="Arial"/>
                <w:color w:val="111827"/>
                <w:sz w:val="22"/>
                <w:szCs w:val="22"/>
              </w:rPr>
              <w:t xml:space="preserve">A client pays $4,000/month. AEOSpark's team (you + Claude + your tools) does all of the AEO work for them — every month. They don't need to understand AEO. They don't need to log into a dashboard. They get a monthly report showing Citation Share improvement and a list of what was done. That's it. Simple. High-value. No competitive equivalent.</w:t>
            </w:r>
          </w:p>
        </w:tc>
      </w:tr>
    </w:tbl>
    <w:p>
      <w:pPr>
        <w:spacing w:before="80" w:after="80"/>
      </w:pPr>
      <w:r>
        <w:t xml:space="preserve"/>
      </w:r>
    </w:p>
    <w:p>
      <w:pPr>
        <w:pStyle w:val="Heading3"/>
        <w:spacing w:before="240" w:after="100"/>
      </w:pPr>
      <w:r>
        <w:rPr>
          <w:rFonts w:ascii="Arial" w:cs="Arial" w:eastAsia="Arial" w:hAnsi="Arial"/>
          <w:b/>
          <w:bCs/>
          <w:color w:val="111827"/>
          <w:sz w:val="24"/>
          <w:szCs w:val="24"/>
        </w:rPr>
        <w:t xml:space="preserve">5.3.1 Monthly Deliverables Per Retainer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Week 1</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Citation audit: run 50 queries across Claude, ChatGPT, Gemini, Perplexity. Establish or update Citation Share baseline.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Week 1–2</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Implementation sprint: execute the top 5 citation-improvement actions from the audit. Could be schema markup, FAQ rewrite, pricing page restructure, new AI-optimized landing page.</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Week 2–3</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Content creation: write 2–4 pieces of AI-optimized content targeting high-value queries the client currently doesn't appear in.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Week 3–4</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Citation verification: re-run queries after implementation to measure Citation Share movement.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End of month</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30-page Monthly Report: before/after Citation Share, what was done, what improved, what's planned for next month. Written for C-suite, not marketers.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Standing</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Slack channel: client can message anytime. Response within 4 business hours.</w:t>
            </w:r>
          </w:p>
        </w:tc>
      </w:tr>
    </w:tbl>
    <w:p>
      <w:pPr>
        <w:spacing w:before="80" w:after="80"/>
      </w:pPr>
      <w:r>
        <w:t xml:space="preserve"/>
      </w:r>
    </w:p>
    <w:p>
      <w:pPr>
        <w:pStyle w:val="Heading3"/>
        <w:spacing w:before="240" w:after="100"/>
      </w:pPr>
      <w:r>
        <w:rPr>
          <w:rFonts w:ascii="Arial" w:cs="Arial" w:eastAsia="Arial" w:hAnsi="Arial"/>
          <w:b/>
          <w:bCs/>
          <w:color w:val="111827"/>
          <w:sz w:val="24"/>
          <w:szCs w:val="24"/>
        </w:rPr>
        <w:t xml:space="preserve">5.3.2 Retainer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59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What's Included</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Starter</w:t>
            </w:r>
          </w:p>
        </w:tc>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$3,000/month</w:t>
            </w:r>
          </w:p>
        </w:tc>
        <w:tc>
          <w:tcPr>
            <w:tcW w:type="dxa" w:w="5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1 domain, 25 queries/month tracked, 2 content pieces, basic monthly report. Best for: startups, single-product companies.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Growth</w:t>
            </w:r>
          </w:p>
        </w:tc>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$5,000/month</w:t>
            </w:r>
          </w:p>
        </w:tc>
        <w:tc>
          <w:tcPr>
            <w:tcW w:type="dxa" w:w="5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1 domain, 100 queries/month tracked, 4 content pieces, competitor tracking (3 competitors), full monthly report. Best for: Series A+ companies, multi-product.</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Scale</w:t>
            </w:r>
          </w:p>
        </w:tc>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$8,000/month</w:t>
            </w:r>
          </w:p>
        </w:tc>
        <w:tc>
          <w:tcPr>
            <w:tcW w:type="dxa" w:w="5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3 domains, 300 queries/month tracked, 8 content pieces, full competitor analysis (5 competitors), weekly check-ins, board-ready quarterly report. Best for: enterprise teams.</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5.4 Module 4 — AEO Monitor Dashboard (Build Only After Module 3 Has 5 Clients)</w:t>
      </w:r>
    </w:p>
    <w:p>
      <w:pPr>
        <w:spacing w:before="60" w:after="120"/>
      </w:pPr>
      <w:r>
        <w:rPr>
          <w:rFonts w:ascii="Arial" w:cs="Arial" w:eastAsia="Arial" w:hAnsi="Arial"/>
          <w:b w:val="false"/>
          <w:bCs w:val="false"/>
          <w:i w:val="false"/>
          <w:iCs w:val="false"/>
          <w:color w:val="111827"/>
          <w:sz w:val="22"/>
          <w:szCs w:val="22"/>
        </w:rPr>
        <w:t xml:space="preserve">The monitor dashboard is built to reduce the manual work involved in running retainer clients — not as a standalone product. Every competitor already has a monitoring dashboard. You build yours to make your own team more efficient, then open it to self-serve customers once it's been battle-tested internally.</w:t>
      </w:r>
    </w:p>
    <w:p>
      <w:pPr>
        <w:spacing w:before="80" w:after="80"/>
      </w:pPr>
      <w:r>
        <w:t xml:space="preserve"/>
      </w:r>
    </w:p>
    <w:p>
      <w:pPr>
        <w:pStyle w:val="Heading3"/>
        <w:spacing w:before="240" w:after="100"/>
      </w:pPr>
      <w:r>
        <w:rPr>
          <w:rFonts w:ascii="Arial" w:cs="Arial" w:eastAsia="Arial" w:hAnsi="Arial"/>
          <w:b/>
          <w:bCs/>
          <w:color w:val="111827"/>
          <w:sz w:val="24"/>
          <w:szCs w:val="24"/>
        </w:rPr>
        <w:t xml:space="preserve">5.4.1 Citation Tracking Engine — API-First, ToS-Compliant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Critical Technical Constraint — Read Before Building</w:t>
            </w:r>
          </w:p>
          <w:p>
            <w:pPr>
              <w:spacing w:before="0" w:after="40"/>
            </w:pPr>
            <w:r>
              <w:rPr>
                <w:rFonts w:ascii="Arial" w:cs="Arial" w:eastAsia="Arial" w:hAnsi="Arial"/>
                <w:color w:val="111827"/>
                <w:sz w:val="22"/>
                <w:szCs w:val="22"/>
              </w:rPr>
              <w:t xml:space="preserve">The v1.0 FRD proposed sending 200 automated queries/day to AI chat UIs. This violates the Terms of Service of every major AI platform. The correct approach: use official APIs only (Anthropic API, OpenAI API, Perplexity API, Google Gemini API). For platforms without APIs, use only manual spot-checks. Design the system as 'bring-your-own-API-key' where clients provide their own keys — this eliminates your cost risk and makes the ToS compliance the client's responsibility, not yours.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FR-020</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All citation tracking uses official platform APIs only. No scraping, no automated browser sessions, no chat UI automation.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FR-021</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Bring-your-own-API-key model: client provides their own Anthropic, OpenAI, and Gemini API keys. AEOSpark stores them encrypted. This transfers rate limit and cost responsibility to the client and is fully ToS-compliant.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FR-022</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Query library: curated set of 50–500 industry-relevant queries per client vertical. Built once, reused across clients in same vertical — reduces API cost per client dramatically.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FR-023</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Smart query batching: run all queries once per 24 hours maximum. Cache results for 23 hours. Never hit the same query more than once per day per platform.</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FR-024</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Citation Share metric: (queries where client appears) / (total queries run) × 100. This is the single number that goes on every report.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FR-025</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Competitor Citation Share: same calculation for up to 5 competitors. The delta between client and best competitor is the 'Citation Gap' — your most powerful sales metric.</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FR-026</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Trend tracking: Citation Share over time, 30/60/90 day rolling windows. Improvement trend is shown on retainer reports.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FR-027</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Alert system: email notification when Citation Share drops &gt;10% week-over-week. This is the fire alarm that keeps clients engaged.</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6. Target Customers — Revised</w:t>
      </w:r>
    </w:p>
    <w:p>
      <w:pPr>
        <w:spacing w:before="60" w:after="120"/>
      </w:pPr>
      <w:r>
        <w:rPr>
          <w:rFonts w:ascii="Arial" w:cs="Arial" w:eastAsia="Arial" w:hAnsi="Arial"/>
          <w:b w:val="false"/>
          <w:bCs w:val="false"/>
          <w:i w:val="false"/>
          <w:iCs w:val="false"/>
          <w:color w:val="111827"/>
          <w:sz w:val="22"/>
          <w:szCs w:val="22"/>
        </w:rPr>
        <w:t xml:space="preserve">The competitive research clarified which customer segments are over-served (enterprise, funded SaaS) and under-served (SMBs who need implementation, not dashboards).</w:t>
      </w:r>
    </w:p>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6.1 Primary Target: The Stuck CMO at a $2M–$20M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Who they are</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CMO or marketing lead at a profitable but non-VC-backed B2B company. Software, services, ecommerce. $2M–$20M revenue.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Why they're stuck</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They've heard about AI search. Their organic traffic is declining. They have no idea what to do about it. They can't afford $295/mo for a dashboard they don't know how to act 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What they want</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Someone to just fix it. They don't want to learn AEO. They want to tell their CEO 'I hired someone who increased our AI visibility by 4x in 90 days.'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Why they buy from you</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You're the only option that does the work. AthenaHQ shows them the problem. You solve it. They will pay a premium for that.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Budget</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$3,000–$8,000/month is within normal marketing budget for this segment.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How to find them</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LinkedIn outreach to CMOs + VPs Marketing at $2M–$20M SaaS/services companies. They're easy to identify. The pitch writes itself.</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6.2 Secondary Target: The Digital Marketing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Who they are</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Owner of a 5–30 person agency currently selling SEO, content, or paid media. Facing existential questions about AI search.</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Why they're stuck</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Clients are asking 'what about AI search?' and the agency has no answer. Their existing SEO retainers are feeling less valuable. They need a new service line.</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What they want</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A white-label AEO service they can resell to their clients at 2–3x markup. They don't want to build the capability themselves.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Why they buy from you</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You give them a new premium service line with zero build cost. They resell your $4,000/mo service at $6,000–$8,000/mo. Both sides win.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Revenue multiplier</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1 agency partner = 5–20 end clients. Acquiring 10 agency partners = 50–200 end clients without any direct sales.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How to find them</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Agency owner communities: Agency Vista, SEMRUSH Agency Partner Program, LinkedIn Groups. They are actively looking for this.</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6.3 Who NOT to Target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Avoid These Segments Until You Have Product-Market Fit</w:t>
            </w:r>
          </w:p>
          <w:p>
            <w:pPr>
              <w:spacing w:before="0" w:after="40"/>
            </w:pPr>
            <w:r>
              <w:rPr>
                <w:rFonts w:ascii="Arial" w:cs="Arial" w:eastAsia="Arial" w:hAnsi="Arial"/>
                <w:color w:val="111827"/>
                <w:sz w:val="22"/>
                <w:szCs w:val="22"/>
              </w:rPr>
              <w:t xml:space="preserve">Enterprise companies ($50M+ revenue) have longer sales cycles, procurement processes, and security reviews that will kill your momentum in months 1–6. VC-backed startups already have access to AthenaHQ and similar tools on their credits. Focus exclusively on the SMB CMO and agency owner for the first 6 months. Both segments can close in days, not months.</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7. Go-To-Market Strategy — Agency-First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20"/>
              <w:bottom w:type="dxa" w:w="160"/>
              <w:right w:type="dxa" w:w="220"/>
            </w:tcMar>
          </w:tcPr>
          <w:p>
            <w:pPr>
              <w:spacing w:before="40" w:after="80"/>
            </w:pPr>
            <w:r>
              <w:rPr>
                <w:rFonts w:ascii="Arial" w:cs="Arial" w:eastAsia="Arial" w:hAnsi="Arial"/>
                <w:b/>
                <w:bCs/>
                <w:color w:val="1D4ED8"/>
                <w:sz w:val="22"/>
                <w:szCs w:val="22"/>
              </w:rPr>
              <w:t xml:space="preserve">GTM Core Principle</w:t>
            </w:r>
          </w:p>
          <w:p>
            <w:pPr>
              <w:spacing w:before="0" w:after="40"/>
            </w:pPr>
            <w:r>
              <w:rPr>
                <w:rFonts w:ascii="Arial" w:cs="Arial" w:eastAsia="Arial" w:hAnsi="Arial"/>
                <w:color w:val="111827"/>
                <w:sz w:val="22"/>
                <w:szCs w:val="22"/>
              </w:rPr>
              <w:t xml:space="preserve">Your best marketing is a client who went from 3% to 28% Citation Share in 60 days and posts about it on LinkedIn. Everything else is secondary. Get to that first case study as fast as possible. It is more valuable than any ad campaign, cold email sequence, or Product Hunt launch.</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7.1 Phase 1 — Weeks 1–4: Build the Proof Machine</w:t>
      </w:r>
    </w:p>
    <w:p>
      <w:pPr>
        <w:pStyle w:val="ListParagraph"/>
        <w:numPr>
          <w:ilvl w:val="0"/>
          <w:numId w:val="2"/>
        </w:numPr>
        <w:spacing w:before="50" w:after="50"/>
      </w:pPr>
      <w:r>
        <w:rPr>
          <w:rFonts w:ascii="Arial" w:cs="Arial" w:eastAsia="Arial" w:hAnsi="Arial"/>
          <w:color w:val="111827"/>
          <w:sz w:val="22"/>
          <w:szCs w:val="22"/>
        </w:rPr>
        <w:t xml:space="preserve">Ship the free AEO Score widget. Post it on LinkedIn with this exact framing: 'I ran 50 SaaS company URLs through a new tool I built. The average AEO Score was 31/100. Most companies are completely invisible to ChatGPT and Claude. Check your score [link].'</w:t>
      </w:r>
    </w:p>
    <w:p>
      <w:pPr>
        <w:pStyle w:val="ListParagraph"/>
        <w:numPr>
          <w:ilvl w:val="0"/>
          <w:numId w:val="2"/>
        </w:numPr>
        <w:spacing w:before="50" w:after="50"/>
      </w:pPr>
      <w:r>
        <w:rPr>
          <w:rFonts w:ascii="Arial" w:cs="Arial" w:eastAsia="Arial" w:hAnsi="Arial"/>
          <w:color w:val="111827"/>
          <w:sz w:val="22"/>
          <w:szCs w:val="22"/>
        </w:rPr>
        <w:t xml:space="preserve">Manually reach out to every person with a score below 40 who enters their email. Offer a discounted founding audit at $1,500 (instead of $2,500). You want case studies more than revenue right now.</w:t>
      </w:r>
    </w:p>
    <w:p>
      <w:pPr>
        <w:pStyle w:val="ListParagraph"/>
        <w:numPr>
          <w:ilvl w:val="0"/>
          <w:numId w:val="2"/>
        </w:numPr>
        <w:spacing w:before="50" w:after="50"/>
      </w:pPr>
      <w:r>
        <w:rPr>
          <w:rFonts w:ascii="Arial" w:cs="Arial" w:eastAsia="Arial" w:hAnsi="Arial"/>
          <w:color w:val="111827"/>
          <w:sz w:val="22"/>
          <w:szCs w:val="22"/>
        </w:rPr>
        <w:t xml:space="preserve">Do the first 5 audits manually. Use Claude to analyze the crawl data. Use Google Slides for the report. Deliver it yourself. This teaches you what clients actually care about.</w:t>
      </w:r>
    </w:p>
    <w:p>
      <w:pPr>
        <w:pStyle w:val="ListParagraph"/>
        <w:numPr>
          <w:ilvl w:val="0"/>
          <w:numId w:val="2"/>
        </w:numPr>
        <w:spacing w:before="50" w:after="50"/>
      </w:pPr>
      <w:r>
        <w:rPr>
          <w:rFonts w:ascii="Arial" w:cs="Arial" w:eastAsia="Arial" w:hAnsi="Arial"/>
          <w:color w:val="111827"/>
          <w:sz w:val="22"/>
          <w:szCs w:val="22"/>
        </w:rPr>
        <w:t xml:space="preserve">On each strategy call after an audit, pitch the retainer. Not as a product demo — as a direct offer: 'We can implement everything in this audit for you over 90 days for $3,000/month. No contracts. Cancel anytime. If your Citation Share doesn't improve, we'll work for free until it does.'</w:t>
      </w:r>
    </w:p>
    <w:p>
      <w:pPr>
        <w:pStyle w:val="ListParagraph"/>
        <w:numPr>
          <w:ilvl w:val="0"/>
          <w:numId w:val="2"/>
        </w:numPr>
        <w:spacing w:before="50" w:after="50"/>
      </w:pPr>
      <w:r>
        <w:rPr>
          <w:rFonts w:ascii="Arial" w:cs="Arial" w:eastAsia="Arial" w:hAnsi="Arial"/>
          <w:color w:val="111827"/>
          <w:sz w:val="22"/>
          <w:szCs w:val="22"/>
        </w:rPr>
        <w:t xml:space="preserve">Goal: 2 retainer clients by end of week 4. That's $6,000 MRR before you've written a single line of SaaS code.</w:t>
      </w:r>
    </w:p>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7.2 Phase 2 — Months 2–4: Build the Case Study Engine</w:t>
      </w:r>
    </w:p>
    <w:p>
      <w:pPr>
        <w:pStyle w:val="ListParagraph"/>
        <w:numPr>
          <w:ilvl w:val="0"/>
          <w:numId w:val="2"/>
        </w:numPr>
        <w:spacing w:before="50" w:after="50"/>
      </w:pPr>
      <w:r>
        <w:rPr>
          <w:rFonts w:ascii="Arial" w:cs="Arial" w:eastAsia="Arial" w:hAnsi="Arial"/>
          <w:color w:val="111827"/>
          <w:sz w:val="22"/>
          <w:szCs w:val="22"/>
        </w:rPr>
        <w:t xml:space="preserve">Every retainer client gets a before/after Citation Share story at 60 days. Ask explicitly for permission to publish it anonymously.</w:t>
      </w:r>
    </w:p>
    <w:p>
      <w:pPr>
        <w:pStyle w:val="ListParagraph"/>
        <w:numPr>
          <w:ilvl w:val="0"/>
          <w:numId w:val="2"/>
        </w:numPr>
        <w:spacing w:before="50" w:after="50"/>
      </w:pPr>
      <w:r>
        <w:rPr>
          <w:rFonts w:ascii="Arial" w:cs="Arial" w:eastAsia="Arial" w:hAnsi="Arial"/>
          <w:color w:val="111827"/>
          <w:sz w:val="22"/>
          <w:szCs w:val="22"/>
        </w:rPr>
        <w:t xml:space="preserve">Reach out to 5 agency owners per week with this pitch: 'I have a case study showing we took a B2B SaaS company from 4% to 31% AI Citation Share in 60 days. I'm looking for 3 agency partners to white-label this service. Interested in a 20-min call?'</w:t>
      </w:r>
    </w:p>
    <w:p>
      <w:pPr>
        <w:pStyle w:val="ListParagraph"/>
        <w:numPr>
          <w:ilvl w:val="0"/>
          <w:numId w:val="2"/>
        </w:numPr>
        <w:spacing w:before="50" w:after="50"/>
      </w:pPr>
      <w:r>
        <w:rPr>
          <w:rFonts w:ascii="Arial" w:cs="Arial" w:eastAsia="Arial" w:hAnsi="Arial"/>
          <w:color w:val="111827"/>
          <w:sz w:val="22"/>
          <w:szCs w:val="22"/>
        </w:rPr>
        <w:t xml:space="preserve">Post the case study data on LinkedIn every 2 weeks. Not 'check out our service' — but 'here's the specific schema markup change that increased our client's AI citation rate by 340%.' Education, not promotion.</w:t>
      </w:r>
    </w:p>
    <w:p>
      <w:pPr>
        <w:pStyle w:val="ListParagraph"/>
        <w:numPr>
          <w:ilvl w:val="0"/>
          <w:numId w:val="2"/>
        </w:numPr>
        <w:spacing w:before="50" w:after="50"/>
      </w:pPr>
      <w:r>
        <w:rPr>
          <w:rFonts w:ascii="Arial" w:cs="Arial" w:eastAsia="Arial" w:hAnsi="Arial"/>
          <w:color w:val="111827"/>
          <w:sz w:val="22"/>
          <w:szCs w:val="22"/>
        </w:rPr>
        <w:t xml:space="preserve">Launch on Product Hunt at Month 3 — but only the free score widget, not the full service. PH is for tools, not agencies. Use the PH traffic to fill your audit pipeline.</w:t>
      </w:r>
    </w:p>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7.3 Phase 3 — Months 5–12: Build the Platform</w:t>
      </w:r>
    </w:p>
    <w:p>
      <w:pPr>
        <w:pStyle w:val="ListParagraph"/>
        <w:numPr>
          <w:ilvl w:val="0"/>
          <w:numId w:val="2"/>
        </w:numPr>
        <w:spacing w:before="50" w:after="50"/>
      </w:pPr>
      <w:r>
        <w:rPr>
          <w:rFonts w:ascii="Arial" w:cs="Arial" w:eastAsia="Arial" w:hAnsi="Arial"/>
          <w:color w:val="111827"/>
          <w:sz w:val="22"/>
          <w:szCs w:val="22"/>
        </w:rPr>
        <w:t xml:space="preserve">Once you have 10 retainer clients, your manual workflow is painful enough that you'll naturally want to build the Monitor dashboard to reduce reporting time. Build it for yourself first.</w:t>
      </w:r>
    </w:p>
    <w:p>
      <w:pPr>
        <w:pStyle w:val="ListParagraph"/>
        <w:numPr>
          <w:ilvl w:val="0"/>
          <w:numId w:val="2"/>
        </w:numPr>
        <w:spacing w:before="50" w:after="50"/>
      </w:pPr>
      <w:r>
        <w:rPr>
          <w:rFonts w:ascii="Arial" w:cs="Arial" w:eastAsia="Arial" w:hAnsi="Arial"/>
          <w:color w:val="111827"/>
          <w:sz w:val="22"/>
          <w:szCs w:val="22"/>
        </w:rPr>
        <w:t xml:space="preserve">Open the Monitor dashboard to retainer clients as a 'client portal' — they can see their Citation Share data in real time instead of waiting for the monthly report.</w:t>
      </w:r>
    </w:p>
    <w:p>
      <w:pPr>
        <w:pStyle w:val="ListParagraph"/>
        <w:numPr>
          <w:ilvl w:val="0"/>
          <w:numId w:val="2"/>
        </w:numPr>
        <w:spacing w:before="50" w:after="50"/>
      </w:pPr>
      <w:r>
        <w:rPr>
          <w:rFonts w:ascii="Arial" w:cs="Arial" w:eastAsia="Arial" w:hAnsi="Arial"/>
          <w:color w:val="111827"/>
          <w:sz w:val="22"/>
          <w:szCs w:val="22"/>
        </w:rPr>
        <w:t xml:space="preserve">Begin productizing the optimizer: the most common fixes you implement (FAQ generation, schema markup, AI-optimized page templates) become self-serve features for clients who want to do some work themselves.</w:t>
      </w:r>
    </w:p>
    <w:p>
      <w:pPr>
        <w:pStyle w:val="ListParagraph"/>
        <w:numPr>
          <w:ilvl w:val="0"/>
          <w:numId w:val="2"/>
        </w:numPr>
        <w:spacing w:before="50" w:after="50"/>
      </w:pPr>
      <w:r>
        <w:rPr>
          <w:rFonts w:ascii="Arial" w:cs="Arial" w:eastAsia="Arial" w:hAnsi="Arial"/>
          <w:color w:val="111827"/>
          <w:sz w:val="22"/>
          <w:szCs w:val="22"/>
        </w:rPr>
        <w:t xml:space="preserve">By Month 12: if you have 20+ retainer clients and 5+ agency partners, you have enough proof and revenue to raise a seed round with the full SaaS platform vision.</w:t>
      </w:r>
    </w:p>
    <w:p>
      <w:pPr>
        <w:spacing w:before="80" w:after="80"/>
      </w:pPr>
      <w:r>
        <w:t xml:space="preserve"/>
      </w:r>
    </w:p>
    <w:p>
      <w:pPr>
        <w:pStyle w:val="Heading1"/>
        <w:spacing w:before="480" w:after="160"/>
      </w:pPr>
      <w:r>
        <w:rPr>
          <w:rFonts w:ascii="Arial" w:cs="Arial" w:eastAsia="Arial" w:hAnsi="Arial"/>
          <w:b/>
          <w:bCs/>
          <w:color w:val="111827"/>
          <w:sz w:val="38"/>
          <w:szCs w:val="38"/>
        </w:rPr>
        <w:t xml:space="preserve">8. Technical Architecture — Vibe-Code Friendly</w:t>
      </w:r>
    </w:p>
    <w:p>
      <w:pPr>
        <w:pStyle w:val="Heading2"/>
        <w:pBdr>
          <w:bottom w:val="single" w:color="1D4ED8" w:sz="6" w:space="4"/>
        </w:pBdr>
        <w:spacing w:before="320" w:after="140"/>
      </w:pPr>
      <w:r>
        <w:rPr>
          <w:rFonts w:ascii="Arial" w:cs="Arial" w:eastAsia="Arial" w:hAnsi="Arial"/>
          <w:b/>
          <w:bCs/>
          <w:color w:val="1D4ED8"/>
          <w:sz w:val="28"/>
          <w:szCs w:val="28"/>
        </w:rPr>
        <w:t xml:space="preserve">8.1 What to Build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Score Widget (Week 1–2)</w:t>
            </w:r>
          </w:p>
        </w:tc>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Next.js + Tailwind, Puppeteer for crawl, Claude API for analysis</w:t>
            </w:r>
          </w:p>
        </w:tc>
        <w:tc>
          <w:tcPr>
            <w:tcW w:type="dxa" w:w="4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Single page app. URL in, score out. Deploy on Vercel free tier.</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Email Capture + PDF (Week 2–3)</w:t>
            </w:r>
          </w:p>
        </w:tc>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Supabase (email storage), React-PDF (report gen), Resend (email delivery)</w:t>
            </w:r>
          </w:p>
        </w:tc>
        <w:tc>
          <w:tcPr>
            <w:tcW w:type="dxa" w:w="4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3-step flow: score → email → PDF delivery.</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Stripe Payment (Week 3–4)</w:t>
            </w:r>
          </w:p>
        </w:tc>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Stripe Checkout (one-time $2,500 payment)</w:t>
            </w:r>
          </w:p>
        </w:tc>
        <w:tc>
          <w:tcPr>
            <w:tcW w:type="dxa" w:w="4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One-page checkout. No account creation.</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Audit Delivery Pipeline (Week 4)</w:t>
            </w:r>
          </w:p>
        </w:tc>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Puppeteer (deep crawl), Anthropic API (analysis), Claude (report writing)</w:t>
            </w:r>
          </w:p>
        </w:tc>
        <w:tc>
          <w:tcPr>
            <w:tcW w:type="dxa" w:w="4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Semi-automated. You still review before sending.</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Calendly Integration (Week 4)</w:t>
            </w:r>
          </w:p>
        </w:tc>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Calendly embed</w:t>
            </w:r>
          </w:p>
        </w:tc>
        <w:tc>
          <w:tcPr>
            <w:tcW w:type="dxa" w:w="4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Simple. 30 min to implement.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Citation Tracking (Month 2–3)</w:t>
            </w:r>
          </w:p>
        </w:tc>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Anthropic API + OpenAI API (official only), Inngest (job scheduling), Supabase (data storage)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Only build when you need it for retainer clients.</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Client Dashboard (Month 3–4)</w:t>
            </w:r>
          </w:p>
        </w:tc>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Next.js dashboard, Recharts (visualizations), Supabase real-time</w:t>
            </w:r>
          </w:p>
        </w:tc>
        <w:tc>
          <w:tcPr>
            <w:tcW w:type="dxa" w:w="4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Build for internal use first. Open to clients second.</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8.2 What NOT to Build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Do Not Build These Until You Have 5 Paying Retainer Clients</w:t>
            </w:r>
          </w:p>
          <w:p>
            <w:pPr>
              <w:spacing w:before="0" w:after="40"/>
            </w:pPr>
            <w:r>
              <w:rPr>
                <w:rFonts w:ascii="Arial" w:cs="Arial" w:eastAsia="Arial" w:hAnsi="Arial"/>
                <w:color w:val="111827"/>
                <w:sz w:val="22"/>
                <w:szCs w:val="22"/>
              </w:rPr>
              <w:t xml:space="preserve">White-label agency portal, self-serve optimizer, content generation pipeline, multi-user accounts, API access, custom reporting, Slack integration, CRM integration. All of these are good ideas for later. All of them will distract you from the only thing that matters right now: getting paying clients and delivering results.</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8.3 The 3-Day MVP Build Plan</w:t>
      </w:r>
    </w:p>
    <w:p>
      <w:pPr>
        <w:spacing w:before="60" w:after="120"/>
      </w:pPr>
      <w:r>
        <w:rPr>
          <w:rFonts w:ascii="Arial" w:cs="Arial" w:eastAsia="Arial" w:hAnsi="Arial"/>
          <w:b w:val="false"/>
          <w:bCs w:val="false"/>
          <w:i w:val="false"/>
          <w:iCs w:val="false"/>
          <w:color w:val="111827"/>
          <w:sz w:val="22"/>
          <w:szCs w:val="22"/>
        </w:rPr>
        <w:t xml:space="preserve">Here is the exact build sequence for week one. Nothing else. Just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What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Day 1 (Morning)</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Set up Next.js project. Create URL input form. Wire up basic Puppeteer crawl that returns page HTML.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Day 1 (Afternoon)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Build the scoring algorithm: check for JSON-LD, count FAQ pairs, check pricing visibility, check H1/H2/H3 structure. Return a score object.</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Day 2 (Morning)</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Build the score display page. 6 sub-score bars with color coding. One-line diagnosis per dimension. It should look alarming for low scores.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Day 2 (Afternoon)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Build the email gate: 3 teaser recommendations → email input → 'Send my full recommendations.' Connect to Supabase to store emails. Set up Resend to send the teaser PDF.</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Day 3 (Morning)</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Build the shareable card: use html2canvas or a similar library to generate a shareable image of the score. Add 'Share on LinkedIn' button.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Day 3 (Afternoon)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Deploy to Vercel. Test with 10 real company URLs. Fix the most glaring bugs. Ship it.</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9. Revenue Model — Honest Projections</w:t>
      </w:r>
    </w:p>
    <w:p>
      <w:pPr>
        <w:pStyle w:val="Heading2"/>
        <w:pBdr>
          <w:bottom w:val="single" w:color="1D4ED8" w:sz="6" w:space="4"/>
        </w:pBdr>
        <w:spacing w:before="320" w:after="140"/>
      </w:pPr>
      <w:r>
        <w:rPr>
          <w:rFonts w:ascii="Arial" w:cs="Arial" w:eastAsia="Arial" w:hAnsi="Arial"/>
          <w:b/>
          <w:bCs/>
          <w:color w:val="1D4ED8"/>
          <w:sz w:val="28"/>
          <w:szCs w:val="28"/>
        </w:rPr>
        <w:t xml:space="preserve">9.1 Why v1.0 Projections Were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60"/>
              <w:left w:type="dxa" w:w="220"/>
              <w:bottom w:type="dxa" w:w="160"/>
              <w:right w:type="dxa" w:w="220"/>
            </w:tcMar>
          </w:tcPr>
          <w:p>
            <w:pPr>
              <w:spacing w:before="40" w:after="80"/>
            </w:pPr>
            <w:r>
              <w:rPr>
                <w:rFonts w:ascii="Arial" w:cs="Arial" w:eastAsia="Arial" w:hAnsi="Arial"/>
                <w:b/>
                <w:bCs/>
                <w:color w:val="DC2626"/>
                <w:sz w:val="22"/>
                <w:szCs w:val="22"/>
              </w:rPr>
              <w:t xml:space="preserve">v1.0 Had Unrealistic Revenue Assumptions</w:t>
            </w:r>
          </w:p>
          <w:p>
            <w:pPr>
              <w:spacing w:before="0" w:after="40"/>
            </w:pPr>
            <w:r>
              <w:rPr>
                <w:rFonts w:ascii="Arial" w:cs="Arial" w:eastAsia="Arial" w:hAnsi="Arial"/>
                <w:color w:val="111827"/>
                <w:sz w:val="22"/>
                <w:szCs w:val="22"/>
              </w:rPr>
              <w:t xml:space="preserve">The original FRD projected $30M ARR by Month 18 from a Monitor SaaS at $499–$1,499/month. That assumed winning in the most crowded segment of the market (monitoring tools) against well-funded competitors including a YC-backed company. v2.0 projects more conservative, more realistic numbers based on the agency-first model.</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9.2 Realistic Revenue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42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Gets You There</w:t>
            </w:r>
          </w:p>
        </w:tc>
        <w:tc>
          <w:tcPr>
            <w:tcW w:type="dxa" w:w="37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Revenue</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Month 1</w:t>
            </w:r>
          </w:p>
        </w:tc>
        <w:tc>
          <w:tcPr>
            <w:tcW w:type="dxa" w:w="4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5 free audits, 2 paid audits ($1,500 founding price)</w:t>
            </w:r>
          </w:p>
        </w:tc>
        <w:tc>
          <w:tcPr>
            <w:tcW w:type="dxa" w:w="37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$3,000 revenue. Real signal on pain and willingness to pay.</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Month 2</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2 paid audits ($2,500) + 2 retainer clients ($3,000/mo each)</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$11,000 revenue. First recurring revenue.</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Month 3</w:t>
            </w:r>
          </w:p>
        </w:tc>
        <w:tc>
          <w:tcPr>
            <w:tcW w:type="dxa" w:w="4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3 paid audits + 5 retainer clients + 1 agency partner (3 clients)</w:t>
            </w:r>
          </w:p>
        </w:tc>
        <w:tc>
          <w:tcPr>
            <w:tcW w:type="dxa" w:w="37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$38,500 revenue. Agency channel beginning to work.</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Month 6</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10 retainer clients (avg $4,500/mo) + 3 agency partners (8 clients avg $3,500/mo)</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$73,000/month (~$876K ARR run rate)</w:t>
            </w:r>
          </w:p>
        </w:tc>
      </w:tr>
      <w:tr>
        <w:tc>
          <w:tcPr>
            <w:tcW w:type="dxa" w:w="1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Month 12</w:t>
            </w:r>
          </w:p>
        </w:tc>
        <w:tc>
          <w:tcPr>
            <w:tcW w:type="dxa" w:w="4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25 direct retainer + 8 agency partners (avg 5 clients each) + Monitor SaaS launching</w:t>
            </w:r>
          </w:p>
        </w:tc>
        <w:tc>
          <w:tcPr>
            <w:tcW w:type="dxa" w:w="37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$185,000/month (~$2.2M ARR run rate)</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Month 18</w:t>
            </w:r>
          </w:p>
        </w:tc>
        <w:tc>
          <w:tcPr>
            <w:tcW w:type="dxa" w:w="4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50 direct retainer + 15 agency partners + 200 Monitor SaaS subscribers</w:t>
            </w:r>
          </w:p>
        </w:tc>
        <w:tc>
          <w:tcPr>
            <w:tcW w:type="dxa" w:w="37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$420,000/month (~$5M ARR run rate)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60"/>
              <w:left w:type="dxa" w:w="220"/>
              <w:bottom w:type="dxa" w:w="160"/>
              <w:right w:type="dxa" w:w="220"/>
            </w:tcMar>
          </w:tcPr>
          <w:p>
            <w:pPr>
              <w:spacing w:before="40" w:after="80"/>
            </w:pPr>
            <w:r>
              <w:rPr>
                <w:rFonts w:ascii="Arial" w:cs="Arial" w:eastAsia="Arial" w:hAnsi="Arial"/>
                <w:b/>
                <w:bCs/>
                <w:color w:val="16A34A"/>
                <w:sz w:val="22"/>
                <w:szCs w:val="22"/>
              </w:rPr>
              <w:t xml:space="preserve">Why These Numbers Are Actually Better for a VC Pitch</w:t>
            </w:r>
          </w:p>
          <w:p>
            <w:pPr>
              <w:spacing w:before="0" w:after="40"/>
            </w:pPr>
            <w:r>
              <w:rPr>
                <w:rFonts w:ascii="Arial" w:cs="Arial" w:eastAsia="Arial" w:hAnsi="Arial"/>
                <w:color w:val="111827"/>
                <w:sz w:val="22"/>
                <w:szCs w:val="22"/>
              </w:rPr>
              <w:t xml:space="preserve">Services revenue is not usually VC-friendly — but at $2M ARR from agency retainers with clear evidence of productization and a path to SaaS margins, you have something more valuable than a SaaS startup with $500K ARR and no proof of results. The case studies are the moat. The data from 50 retainer clients is the product roadmap. And the $2M ARR from services funds building the platform without dilution.</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10. How to Win Against 12 Competitors</w:t>
      </w:r>
    </w:p>
    <w:p>
      <w:pPr>
        <w:pStyle w:val="Heading2"/>
        <w:pBdr>
          <w:bottom w:val="single" w:color="1D4ED8" w:sz="6" w:space="4"/>
        </w:pBdr>
        <w:spacing w:before="320" w:after="140"/>
      </w:pPr>
      <w:r>
        <w:rPr>
          <w:rFonts w:ascii="Arial" w:cs="Arial" w:eastAsia="Arial" w:hAnsi="Arial"/>
          <w:b/>
          <w:bCs/>
          <w:color w:val="1D4ED8"/>
          <w:sz w:val="28"/>
          <w:szCs w:val="28"/>
        </w:rPr>
        <w:t xml:space="preserve">10.1 The Three Unfair Advantages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Advantage</w:t>
            </w:r>
          </w:p>
        </w:tc>
        <w:tc>
          <w:tcPr>
            <w:tcW w:type="dxa" w:w="616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Advantage 1: Implementation</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Every competitor sells a dashboard. You sell outcomes. When AthenaHQ shows a company they're invisible in AI search, that company still has to figure out what to do. You are what they do next. This is not a feature — it is a fundamentally different business model.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Advantage 2: Vertical Playbooks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Generic AEO advice is everywhere. What doesn't exist: a battle-tested playbook for 'how to increase AI citation share specifically for a B2B SaaS product with PLG motion.' After 10 retainer clients in one vertical, you will have data no competitor has. Build vertical-specific offerings around that data.</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Advantage 3: Results Guarantee</w:t>
            </w:r>
          </w:p>
        </w:tc>
        <w:tc>
          <w:tcPr>
            <w:tcW w:type="dxa" w:w="61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No competitor offers any guarantee. AthenaHQ does not promise you'll appear in more AI recommendations. You offer: 'If your Citation Share doesn't improve in 60 days, we work for free until it does.' This is a wild differentiator in a category where no one has proven outcomes at scale.</w:t>
            </w:r>
          </w:p>
        </w:tc>
      </w:tr>
    </w:tbl>
    <w:p>
      <w:pPr>
        <w:spacing w:before="80" w:after="80"/>
      </w:pPr>
      <w:r>
        <w:t xml:space="preserve"/>
      </w:r>
    </w:p>
    <w:p>
      <w:pPr>
        <w:pStyle w:val="Heading2"/>
        <w:pBdr>
          <w:bottom w:val="single" w:color="1D4ED8" w:sz="6" w:space="4"/>
        </w:pBdr>
        <w:spacing w:before="320" w:after="140"/>
      </w:pPr>
      <w:r>
        <w:rPr>
          <w:rFonts w:ascii="Arial" w:cs="Arial" w:eastAsia="Arial" w:hAnsi="Arial"/>
          <w:b/>
          <w:bCs/>
          <w:color w:val="1D4ED8"/>
          <w:sz w:val="28"/>
          <w:szCs w:val="28"/>
        </w:rPr>
        <w:t xml:space="preserve">10.2 Positioning Statement (Use This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20"/>
              <w:bottom w:type="dxa" w:w="160"/>
              <w:right w:type="dxa" w:w="220"/>
            </w:tcMar>
          </w:tcPr>
          <w:p>
            <w:pPr>
              <w:spacing w:before="40" w:after="80"/>
            </w:pPr>
            <w:r>
              <w:rPr>
                <w:rFonts w:ascii="Arial" w:cs="Arial" w:eastAsia="Arial" w:hAnsi="Arial"/>
                <w:b/>
                <w:bCs/>
                <w:color w:val="1D4ED8"/>
                <w:sz w:val="22"/>
                <w:szCs w:val="22"/>
              </w:rPr>
              <w:t xml:space="preserve">AEOSpark Positioning</w:t>
            </w:r>
          </w:p>
          <w:p>
            <w:pPr>
              <w:spacing w:before="0" w:after="40"/>
            </w:pPr>
            <w:r>
              <w:rPr>
                <w:rFonts w:ascii="Arial" w:cs="Arial" w:eastAsia="Arial" w:hAnsi="Arial"/>
                <w:color w:val="111827"/>
                <w:sz w:val="22"/>
                <w:szCs w:val="22"/>
              </w:rPr>
              <w:t xml:space="preserve">'Every AEO tool on the market tells you that you're invisible to AI agents. AEOSpark is the only company that makes you visible. We don't sell dashboards. We sell Citation Share — the percentage of relevant AI queries where your brand is recommended instead of your competitor. Our average client sees a 4x improvement in Citation Share within 60 days. Guaranteed.'</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11. Risks — Updated and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c>
          <w:tcPr>
            <w:tcW w:type="dxa" w:w="22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3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58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AthenaHQ adds implementation services</w:t>
            </w:r>
          </w:p>
        </w:tc>
        <w:tc>
          <w:tcPr>
            <w:tcW w:type="dxa" w:w="13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Medium-High</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They are YC-backed, well-funded, and have the data. If they add a managed services tier, they become a direct competitor with better brand and more data. Mitigation: move fast. Get 20+ case studies before they notice this gap.</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AI platforms change how recommendations work</w:t>
            </w:r>
          </w:p>
        </w:tc>
        <w:tc>
          <w:tcPr>
            <w:tcW w:type="dxa" w:w="1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High</w:t>
            </w:r>
          </w:p>
        </w:tc>
        <w:tc>
          <w:tcPr>
            <w:tcW w:type="dxa" w:w="58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If ChatGPT changes its citation algorithm, your optimization playbooks may become obsolete overnight. Mitigation: diversify across platforms. Optimize for the underlying principle (authoritative, structured, specific content) not for platform-specific tricks.</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ToS violations on citation tracking</w:t>
            </w:r>
          </w:p>
        </w:tc>
        <w:tc>
          <w:tcPr>
            <w:tcW w:type="dxa" w:w="13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Medium</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Automated API queries for monitoring may exceed usage policies. Mitigation: BYOK model (bring your own API key). Read and respect each platform's usage policies. Stay exclusively on official APIs.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Client churn if results are slow</w:t>
            </w:r>
          </w:p>
        </w:tc>
        <w:tc>
          <w:tcPr>
            <w:tcW w:type="dxa" w:w="1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Medium</w:t>
            </w:r>
          </w:p>
        </w:tc>
        <w:tc>
          <w:tcPr>
            <w:tcW w:type="dxa" w:w="58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If Citation Share doesn't improve in 60 days, your guarantee kicks in and you work for free. This could destroy margins on slow clients. Mitigation: be selective about which clients you accept. Audit the site before taking it on. If the site is genuinely terrible, the fix timeline is longer — price accordingly.</w:t>
            </w:r>
          </w:p>
        </w:tc>
      </w:tr>
      <w:tr>
        <w:tc>
          <w:tcPr>
            <w:tcW w:type="dxa" w:w="22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Category gets renamed/rebranded</w:t>
            </w:r>
          </w:p>
        </w:tc>
        <w:tc>
          <w:tcPr>
            <w:tcW w:type="dxa" w:w="13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Low</w:t>
            </w:r>
          </w:p>
        </w:tc>
        <w:tc>
          <w:tcPr>
            <w:tcW w:type="dxa" w:w="58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AEO vs GEO vs AI SEO — the category naming is in flux. If 'GEO' wins and nobody searches for 'AEO,' your brand may need adjusting. Mitigation: own the concept of AI citation improvement, not the acronym.</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Semrush or Ahrefs builds this properly</w:t>
            </w:r>
          </w:p>
        </w:tc>
        <w:tc>
          <w:tcPr>
            <w:tcW w:type="dxa" w:w="13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Low-Medium</w:t>
            </w:r>
          </w:p>
        </w:tc>
        <w:tc>
          <w:tcPr>
            <w:tcW w:type="dxa" w:w="58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They have the distribution. If they build a proper AEO implementation service, they can win on brand alone. Mitigation: your moat is speed and case studies. Get 50 case studies before they ship. Then you're the credible specialist vs. the generic giant.</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12. Success Metrics — The Only Numbers That Matter</w:t>
      </w:r>
    </w:p>
    <w:p>
      <w:pPr>
        <w:spacing w:before="60" w:after="120"/>
      </w:pPr>
      <w:r>
        <w:rPr>
          <w:rFonts w:ascii="Arial" w:cs="Arial" w:eastAsia="Arial" w:hAnsi="Arial"/>
          <w:b w:val="false"/>
          <w:bCs w:val="false"/>
          <w:i w:val="false"/>
          <w:iCs w:val="false"/>
          <w:color w:val="111827"/>
          <w:sz w:val="22"/>
          <w:szCs w:val="22"/>
        </w:rPr>
        <w:t xml:space="preserve">Do not track vanity metrics in the first 6 months. Track only these numbers, weekly.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960"/>
            <w:tcBorders>
              <w:top w:val="single" w:color="D1D5DB" w:sz="1"/>
              <w:left w:val="single" w:color="D1D5DB" w:sz="1"/>
              <w:bottom w:val="single" w:color="D1D5DB" w:sz="1"/>
              <w:right w:val="single" w:color="D1D5DB"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It Tells You</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Free widget scans</w:t>
            </w:r>
          </w:p>
        </w:tc>
        <w:tc>
          <w:tcPr>
            <w:tcW w:type="dxa" w:w="2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Week 2: 500+, Month 1: 5,000+</w:t>
            </w:r>
          </w:p>
        </w:tc>
        <w:tc>
          <w:tcPr>
            <w:tcW w:type="dxa" w:w="4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If you don't hit 500 scans in week 2, your GTM post didn't land. Try different communities.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Email capture rate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Target &gt;15% of scorers</w:t>
            </w:r>
          </w:p>
        </w:tc>
        <w:tc>
          <w:tcPr>
            <w:tcW w:type="dxa" w:w="4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Below 10% means the free score isn't alarming enough. Make the score harsher or the teaser recs more specific.</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Audit conversion rate</w:t>
            </w:r>
          </w:p>
        </w:tc>
        <w:tc>
          <w:tcPr>
            <w:tcW w:type="dxa" w:w="2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Target &gt;8% of email captures</w:t>
            </w:r>
          </w:p>
        </w:tc>
        <w:tc>
          <w:tcPr>
            <w:tcW w:type="dxa" w:w="4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Below 5% means the $2,500 price is too high OR the pain isn't landing. Try $1,500 founding price first.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Retainer conversion from audit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Target &gt;30% of audit clients</w:t>
            </w:r>
          </w:p>
        </w:tc>
        <w:tc>
          <w:tcPr>
            <w:tcW w:type="dxa" w:w="4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This is the most important funnel metric. If people buy audits but don't convert to retainers, your audit isn't revealing enough pain.</w:t>
            </w:r>
          </w:p>
        </w:tc>
      </w:tr>
      <w:tr>
        <w:tc>
          <w:tcPr>
            <w:tcW w:type="dxa" w:w="20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Retainer churn rate</w:t>
            </w:r>
          </w:p>
        </w:tc>
        <w:tc>
          <w:tcPr>
            <w:tcW w:type="dxa" w:w="240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Target &lt;5% monthly</w:t>
            </w:r>
          </w:p>
        </w:tc>
        <w:tc>
          <w:tcPr>
            <w:tcW w:type="dxa" w:w="49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color w:val="111827"/>
                <w:sz w:val="20"/>
                <w:szCs w:val="20"/>
              </w:rPr>
              <w:t xml:space="preserve">If clients churn after month 2, your results aren't good enough. Fix the delivery before scaling.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Citation Share improvement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Target &gt;3x improvement per client in 90 days</w:t>
            </w:r>
          </w:p>
        </w:tc>
        <w:tc>
          <w:tcPr>
            <w:tcW w:type="dxa" w:w="4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111827"/>
                <w:sz w:val="20"/>
                <w:szCs w:val="20"/>
              </w:rPr>
              <w:t xml:space="preserve">This is your product's core promise. Track it obsessively for every client.</w:t>
            </w:r>
          </w:p>
        </w:tc>
      </w:tr>
    </w:tbl>
    <w:p>
      <w:pPr>
        <w:spacing w:before="80" w:after="80"/>
      </w:pPr>
      <w:r>
        <w:t xml:space="preserve"/>
      </w:r>
    </w:p>
    <w:p>
      <w:pPr>
        <w:pStyle w:val="Heading1"/>
        <w:spacing w:before="480" w:after="160"/>
      </w:pPr>
      <w:r>
        <w:rPr>
          <w:rFonts w:ascii="Arial" w:cs="Arial" w:eastAsia="Arial" w:hAnsi="Arial"/>
          <w:b/>
          <w:bCs/>
          <w:color w:val="111827"/>
          <w:sz w:val="38"/>
          <w:szCs w:val="38"/>
        </w:rPr>
        <w:t xml:space="preserve">13. The Decision Tree — What to Build When</w:t>
      </w:r>
    </w:p>
    <w:p>
      <w:pPr>
        <w:spacing w:before="60" w:after="120"/>
      </w:pPr>
      <w:r>
        <w:rPr>
          <w:rFonts w:ascii="Arial" w:cs="Arial" w:eastAsia="Arial" w:hAnsi="Arial"/>
          <w:b w:val="false"/>
          <w:bCs w:val="false"/>
          <w:i w:val="false"/>
          <w:iCs w:val="false"/>
          <w:color w:val="111827"/>
          <w:sz w:val="22"/>
          <w:szCs w:val="22"/>
        </w:rPr>
        <w:t xml:space="preserve">Use this decision tree to make every future product decision. Print it. Put it on your wall.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D1D5DB" w:sz="1"/>
              <w:left w:val="single" w:color="D1D5DB" w:sz="1"/>
              <w:bottom w:val="single" w:color="D1D5DB" w:sz="1"/>
              <w:right w:val="single" w:color="D1D5DB"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If Yes → Do This / If No → Do This</w:t>
            </w:r>
          </w:p>
        </w:tc>
      </w:tr>
      <w:tr>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Have I shipped the free score widget?</w:t>
            </w:r>
          </w:p>
        </w:tc>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Move to next question. NO: Stop reading this document and go build it.</w:t>
            </w:r>
          </w:p>
        </w:tc>
      </w:tr>
      <w:tr>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Have I gotten 500 free scans?</w:t>
            </w:r>
          </w:p>
        </w:tc>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Move to next question. NO: Keep posting in communities. Try Reddit, LinkedIn, Product Hunt.</w:t>
            </w:r>
          </w:p>
        </w:tc>
      </w:tr>
      <w:tr>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Have I sold 5 audits at $2,500?</w:t>
            </w:r>
          </w:p>
        </w:tc>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Move to next question. NO: Drop price to $1,500 founding rate. Do outreach to every low-score email capture.</w:t>
            </w:r>
          </w:p>
        </w:tc>
      </w:tr>
      <w:tr>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Have I converted 2 audits to retainers?</w:t>
            </w:r>
          </w:p>
        </w:tc>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Move to next question. NO: Your audit strategy call pitch is failing. Rewrite it. The problem is usually not enough pain revealed in the audit.</w:t>
            </w:r>
          </w:p>
        </w:tc>
      </w:tr>
      <w:tr>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bCs/>
                <w:color w:val="111827"/>
                <w:sz w:val="20"/>
                <w:szCs w:val="20"/>
              </w:rPr>
              <w:t xml:space="preserve">Do I have 5 retainer clients?</w:t>
            </w:r>
          </w:p>
        </w:tc>
        <w:tc>
          <w:tcPr>
            <w:tcW w:type="dxa" w:w="468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Now consider building the Monitor dashboard. NO: Do not build anything new. Get more retainer clients.</w:t>
            </w:r>
          </w:p>
        </w:tc>
      </w:tr>
      <w:tr>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11827"/>
                <w:sz w:val="20"/>
                <w:szCs w:val="20"/>
              </w:rPr>
              <w:t xml:space="preserve">Do I have 10 retainer clients with proven results?</w:t>
            </w:r>
          </w:p>
        </w:tc>
        <w:tc>
          <w:tcPr>
            <w:tcW w:type="dxa" w:w="46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val="false"/>
                <w:bCs w:val="false"/>
                <w:color w:val="111827"/>
                <w:sz w:val="20"/>
                <w:szCs w:val="20"/>
              </w:rPr>
              <w:t xml:space="preserve">YES: Now consider raising a seed round and building the full SaaS platform. NO: Keep growing the agency. The agency IS the business until this point.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320"/>
              <w:left w:type="dxa" w:w="360"/>
              <w:bottom w:type="dxa" w:w="320"/>
              <w:right w:type="dxa" w:w="360"/>
            </w:tcMar>
          </w:tcPr>
          <w:p>
            <w:pPr>
              <w:spacing w:before="80" w:after="160"/>
              <w:jc w:val="center"/>
            </w:pPr>
            <w:r>
              <w:rPr>
                <w:rFonts w:ascii="Arial" w:cs="Arial" w:eastAsia="Arial" w:hAnsi="Arial"/>
                <w:b/>
                <w:bCs/>
                <w:color w:val="FFFFFF"/>
                <w:sz w:val="32"/>
                <w:szCs w:val="32"/>
              </w:rPr>
              <w:t xml:space="preserve">The Bottom Line — v2.0</w:t>
            </w:r>
          </w:p>
          <w:p>
            <w:pPr>
              <w:spacing w:before="0" w:after="120"/>
              <w:jc w:val="center"/>
            </w:pPr>
            <w:r>
              <w:rPr>
                <w:rFonts w:ascii="Arial" w:cs="Arial" w:eastAsia="Arial" w:hAnsi="Arial"/>
                <w:color w:val="D1D5DB"/>
                <w:sz w:val="22"/>
                <w:szCs w:val="22"/>
              </w:rPr>
              <w:t xml:space="preserve">The market is real. The competitors are real. But none of them do the work.</w:t>
            </w:r>
          </w:p>
          <w:p>
            <w:pPr>
              <w:spacing w:before="0" w:after="120"/>
              <w:jc w:val="center"/>
            </w:pPr>
            <w:r>
              <w:rPr>
                <w:rFonts w:ascii="Arial" w:cs="Arial" w:eastAsia="Arial" w:hAnsi="Arial"/>
                <w:color w:val="D1D5DB"/>
                <w:sz w:val="22"/>
                <w:szCs w:val="22"/>
              </w:rPr>
              <w:t xml:space="preserve">You don't beat AthenaHQ by building a better dashboard.</w:t>
            </w:r>
          </w:p>
          <w:p>
            <w:pPr>
              <w:spacing w:before="0" w:after="120"/>
              <w:jc w:val="center"/>
            </w:pPr>
            <w:r>
              <w:rPr>
                <w:rFonts w:ascii="Arial" w:cs="Arial" w:eastAsia="Arial" w:hAnsi="Arial"/>
                <w:b/>
                <w:bCs/>
                <w:color w:val="1D4ED8"/>
                <w:sz w:val="26"/>
                <w:szCs w:val="26"/>
              </w:rPr>
              <w:t xml:space="preserve">You beat them by doing what no dashboard can do.</w:t>
            </w:r>
          </w:p>
          <w:p>
            <w:pPr>
              <w:spacing w:before="0" w:after="80"/>
              <w:jc w:val="center"/>
            </w:pPr>
            <w:r>
              <w:rPr>
                <w:rFonts w:ascii="Arial" w:cs="Arial" w:eastAsia="Arial" w:hAnsi="Arial"/>
                <w:i/>
                <w:iCs/>
                <w:color w:val="93C5FD"/>
                <w:sz w:val="22"/>
                <w:szCs w:val="22"/>
              </w:rPr>
              <w:t xml:space="preserve">Ship the score widget. Get 5 audits. Get 2 retainer clients. Build from proof.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before="140"/>
    </w:pPr>
    <w:r>
      <w:rPr>
        <w:rFonts w:ascii="Arial" w:cs="Arial" w:eastAsia="Arial" w:hAnsi="Arial"/>
        <w:color w:val="6B7280"/>
        <w:sz w:val="17"/>
        <w:szCs w:val="17"/>
      </w:rPr>
      <w:t xml:space="preserve">Version 2.0  |  March 2026  |  Incorporates Competitive Research + Strategic Pivot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spacing w:after="180"/>
    </w:pPr>
    <w:r>
      <w:rPr>
        <w:rFonts w:ascii="Arial" w:cs="Arial" w:eastAsia="Arial" w:hAnsi="Arial"/>
        <w:b/>
        <w:bCs/>
        <w:color w:val="1D4ED8"/>
        <w:sz w:val="19"/>
        <w:szCs w:val="19"/>
      </w:rPr>
      <w:t xml:space="preserve">AEOSpark v2.0 — Functional Requirements Document</w:t>
    </w:r>
    <w:r>
      <w:rPr>
        <w:rFonts w:ascii="Arial" w:cs="Arial" w:eastAsia="Arial" w:hAnsi="Arial"/>
        <w:color w:val="6B7280"/>
        <w:sz w:val="19"/>
        <w:szCs w:val="19"/>
      </w:rPr>
      <w:t xml:space="preserve">    |    Confidential &amp; Updated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2026-03-06T08:34:30.736Z</dcterms:created>
  <dcterms:modified xsi:type="dcterms:W3CDTF">2026-03-06T08:34:30.737Z</dcterms:modified>
</cp:coreProperties>
</file>

<file path=docProps/custom.xml><?xml version="1.0" encoding="utf-8"?>
<Properties xmlns="http://schemas.openxmlformats.org/officeDocument/2006/custom-properties" xmlns:vt="http://schemas.openxmlformats.org/officeDocument/2006/docPropsVTypes"/>
</file>