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80"/>
        <w:jc w:val="center"/>
      </w:pPr>
      <w:r>
        <w:rPr>
          <w:b/>
          <w:i w:val="0"/>
          <w:color w:val="1A3C6E"/>
          <w:sz w:val="56"/>
        </w:rPr>
        <w:t>SkyFi MCP Server</w:t>
      </w:r>
    </w:p>
    <w:p>
      <w:pPr>
        <w:spacing w:after="480"/>
        <w:jc w:val="center"/>
      </w:pPr>
      <w:r>
        <w:rPr>
          <w:b/>
          <w:i w:val="0"/>
          <w:color w:val="2E75B6"/>
          <w:sz w:val="36"/>
        </w:rPr>
        <w:t>Architecture Decision Document</w:t>
      </w:r>
    </w:p>
    <w:p>
      <w:pPr>
        <w:spacing w:after="720"/>
        <w:jc w:val="center"/>
      </w:pPr>
      <w:r>
        <w:rPr>
          <w:b w:val="0"/>
          <w:i w:val="0"/>
          <w:color w:val="666666"/>
          <w:sz w:val="24"/>
        </w:rPr>
        <w:t>Comprehensive design decisions for building a remote MCP server</w:t>
        <w:br/>
        <w:t>wrapping SkyFi's satellite imagery Platform API</w:t>
      </w:r>
    </w:p>
    <w:p>
      <w:pPr>
        <w:jc w:val="center"/>
      </w:pPr>
      <w:r>
        <w:rPr>
          <w:b w:val="0"/>
          <w:i w:val="0"/>
          <w:color w:val="666666"/>
          <w:sz w:val="22"/>
        </w:rPr>
        <w:t>Date: March 15, 2026</w:t>
      </w:r>
    </w:p>
    <w:p>
      <w:pPr>
        <w:jc w:val="center"/>
      </w:pPr>
      <w:r>
        <w:rPr>
          <w:b w:val="0"/>
          <w:i w:val="0"/>
          <w:color w:val="666666"/>
          <w:sz w:val="22"/>
        </w:rPr>
        <w:t>Version: 1.0</w:t>
      </w:r>
    </w:p>
    <w:p>
      <w:r>
        <w:br w:type="page"/>
      </w:r>
    </w:p>
    <w:p>
      <w:pPr>
        <w:pStyle w:val="Heading1"/>
      </w:pPr>
      <w:r>
        <w:t>Table of Contents</w:t>
      </w:r>
    </w:p>
    <w:p>
      <w:pPr>
        <w:spacing w:after="40"/>
      </w:pPr>
      <w:r>
        <w:rPr>
          <w:rFonts w:ascii="Arial" w:hAnsi="Arial"/>
          <w:sz w:val="22"/>
        </w:rPr>
        <w:t>1. Executive Summary</w:t>
      </w:r>
    </w:p>
    <w:p>
      <w:pPr>
        <w:spacing w:after="40"/>
      </w:pPr>
      <w:r>
        <w:rPr>
          <w:rFonts w:ascii="Arial" w:hAnsi="Arial"/>
          <w:sz w:val="22"/>
        </w:rPr>
        <w:t>2. Decision Summary Table</w:t>
      </w:r>
    </w:p>
    <w:p>
      <w:pPr>
        <w:spacing w:after="40"/>
      </w:pPr>
      <w:r>
        <w:rPr>
          <w:rFonts w:ascii="Arial" w:hAnsi="Arial"/>
          <w:sz w:val="22"/>
        </w:rPr>
        <w:t>3. Architecture Overview</w:t>
      </w:r>
    </w:p>
    <w:p>
      <w:pPr>
        <w:spacing w:after="40"/>
      </w:pPr>
      <w:r>
        <w:rPr>
          <w:rFonts w:ascii="Arial" w:hAnsi="Arial"/>
          <w:sz w:val="22"/>
        </w:rPr>
        <w:t>4. Requirement-by-Requirement Decisions</w:t>
      </w:r>
    </w:p>
    <w:p>
      <w:pPr>
        <w:spacing w:after="40"/>
      </w:pPr>
      <w:r>
        <w:rPr>
          <w:rFonts w:ascii="Arial" w:hAnsi="Arial"/>
          <w:sz w:val="22"/>
        </w:rPr>
        <w:t xml:space="preserve">    4.1  Req #1: Cloudflare Workers MCP Server</w:t>
      </w:r>
    </w:p>
    <w:p>
      <w:pPr>
        <w:spacing w:after="40"/>
      </w:pPr>
      <w:r>
        <w:rPr>
          <w:rFonts w:ascii="Arial" w:hAnsi="Arial"/>
          <w:sz w:val="22"/>
        </w:rPr>
        <w:t xml:space="preserve">    4.2  Req #2-6: Conversational Ordering Flow</w:t>
      </w:r>
    </w:p>
    <w:p>
      <w:pPr>
        <w:spacing w:after="40"/>
      </w:pPr>
      <w:r>
        <w:rPr>
          <w:rFonts w:ascii="Arial" w:hAnsi="Arial"/>
          <w:sz w:val="22"/>
        </w:rPr>
        <w:t xml:space="preserve">    4.3  Req #7: Explore Previous Orders</w:t>
      </w:r>
    </w:p>
    <w:p>
      <w:pPr>
        <w:spacing w:after="40"/>
      </w:pPr>
      <w:r>
        <w:rPr>
          <w:rFonts w:ascii="Arial" w:hAnsi="Arial"/>
          <w:sz w:val="22"/>
        </w:rPr>
        <w:t xml:space="preserve">    4.4  Req #8: Explore Feasibility</w:t>
      </w:r>
    </w:p>
    <w:p>
      <w:pPr>
        <w:spacing w:after="40"/>
      </w:pPr>
      <w:r>
        <w:rPr>
          <w:rFonts w:ascii="Arial" w:hAnsi="Arial"/>
          <w:sz w:val="22"/>
        </w:rPr>
        <w:t xml:space="preserve">    4.5  Req #9: Explore Pricing Options</w:t>
      </w:r>
    </w:p>
    <w:p>
      <w:pPr>
        <w:spacing w:after="40"/>
      </w:pPr>
      <w:r>
        <w:rPr>
          <w:rFonts w:ascii="Arial" w:hAnsi="Arial"/>
          <w:sz w:val="22"/>
        </w:rPr>
        <w:t xml:space="preserve">    4.6  Req #10: AOI Monitoring Setup</w:t>
      </w:r>
    </w:p>
    <w:p>
      <w:pPr>
        <w:spacing w:after="40"/>
      </w:pPr>
      <w:r>
        <w:rPr>
          <w:rFonts w:ascii="Arial" w:hAnsi="Arial"/>
          <w:sz w:val="22"/>
        </w:rPr>
        <w:t xml:space="preserve">    4.7  Req #11: Webhook Notifications</w:t>
      </w:r>
    </w:p>
    <w:p>
      <w:pPr>
        <w:spacing w:after="40"/>
      </w:pPr>
      <w:r>
        <w:rPr>
          <w:rFonts w:ascii="Arial" w:hAnsi="Arial"/>
          <w:sz w:val="22"/>
        </w:rPr>
        <w:t xml:space="preserve">    4.8  Req #12, #15, #16: Authentication &amp; Payments</w:t>
      </w:r>
    </w:p>
    <w:p>
      <w:pPr>
        <w:spacing w:after="40"/>
      </w:pPr>
      <w:r>
        <w:rPr>
          <w:rFonts w:ascii="Arial" w:hAnsi="Arial"/>
          <w:sz w:val="22"/>
        </w:rPr>
        <w:t xml:space="preserve">    4.9  Req #13: Local Hosting</w:t>
      </w:r>
    </w:p>
    <w:p>
      <w:pPr>
        <w:spacing w:after="40"/>
      </w:pPr>
      <w:r>
        <w:rPr>
          <w:rFonts w:ascii="Arial" w:hAnsi="Arial"/>
          <w:sz w:val="22"/>
        </w:rPr>
        <w:t xml:space="preserve">    4.10 Req #14: Stateless HTTP + SSE</w:t>
      </w:r>
    </w:p>
    <w:p>
      <w:pPr>
        <w:spacing w:after="40"/>
      </w:pPr>
      <w:r>
        <w:rPr>
          <w:rFonts w:ascii="Arial" w:hAnsi="Arial"/>
          <w:sz w:val="22"/>
        </w:rPr>
        <w:t xml:space="preserve">    4.11 Req #17: OpenStreetMap Integration</w:t>
      </w:r>
    </w:p>
    <w:p>
      <w:pPr>
        <w:spacing w:after="40"/>
      </w:pPr>
      <w:r>
        <w:rPr>
          <w:rFonts w:ascii="Arial" w:hAnsi="Arial"/>
          <w:sz w:val="22"/>
        </w:rPr>
        <w:t xml:space="preserve">    4.12 Req #18: Integration Documentation</w:t>
      </w:r>
    </w:p>
    <w:p>
      <w:pPr>
        <w:spacing w:after="40"/>
      </w:pPr>
      <w:r>
        <w:rPr>
          <w:rFonts w:ascii="Arial" w:hAnsi="Arial"/>
          <w:sz w:val="22"/>
        </w:rPr>
        <w:t xml:space="preserve">    4.13 Req #19: Demo Research Agent</w:t>
      </w:r>
    </w:p>
    <w:p>
      <w:pPr>
        <w:spacing w:after="40"/>
      </w:pPr>
      <w:r>
        <w:rPr>
          <w:rFonts w:ascii="Arial" w:hAnsi="Arial"/>
          <w:sz w:val="22"/>
        </w:rPr>
        <w:t>5. Final Tool Inventory</w:t>
      </w:r>
    </w:p>
    <w:p>
      <w:pPr>
        <w:spacing w:after="40"/>
      </w:pPr>
      <w:r>
        <w:rPr>
          <w:rFonts w:ascii="Arial" w:hAnsi="Arial"/>
          <w:sz w:val="22"/>
        </w:rPr>
        <w:t>6. Key Architecture Changes from Current Build</w:t>
      </w:r>
    </w:p>
    <w:p>
      <w:pPr>
        <w:spacing w:after="40"/>
      </w:pPr>
      <w:r>
        <w:rPr>
          <w:rFonts w:ascii="Arial" w:hAnsi="Arial"/>
          <w:sz w:val="22"/>
        </w:rPr>
        <w:t>7. Open Items &amp; Reminders</w:t>
      </w:r>
    </w:p>
    <w:p>
      <w:r>
        <w:br w:type="page"/>
      </w:r>
    </w:p>
    <w:p>
      <w:pPr>
        <w:pStyle w:val="Heading1"/>
      </w:pPr>
      <w:r>
        <w:t>1. Executive Summary</w:t>
      </w:r>
    </w:p>
    <w:p>
      <w:r>
        <w:t>This document captures the architectural decisions made for building the SkyFi MCP Server, a remote Model Context Protocol server that wraps SkyFi's satellite imagery Platform API. The server enables AI agents to conversationally search, order, and monitor satellite imagery with human-in-the-loop safety for purchases.</w:t>
      </w:r>
    </w:p>
    <w:p>
      <w:r>
        <w:t>The decisions were made through an interactive review of all 19 functional requirements against the current codebase implementation. The primary deviations from the original plan (mcp.pdf) and the chosen solutions are documented here as the authoritative reference for implementation.</w:t>
      </w:r>
    </w:p>
    <w:p>
      <w:pPr>
        <w:pStyle w:val="Heading2"/>
      </w:pPr>
      <w:r>
        <w:t>Key Architectural Decisions</w:t>
      </w:r>
    </w:p>
    <w:p>
      <w:pPr>
        <w:pStyle w:val="ListBullet"/>
      </w:pPr>
      <w:r>
        <w:t>Hybrid architecture: TypeScript Cloudflare Worker (thin auth/routing proxy) + Python backend (all business logic)</w:t>
      </w:r>
    </w:p>
    <w:p>
      <w:pPr>
        <w:pStyle w:val="ListBullet"/>
      </w:pPr>
      <w:r>
        <w:t>12 outcome-oriented MCP tools (down from 21 REST-mirror tools)</w:t>
      </w:r>
    </w:p>
    <w:p>
      <w:pPr>
        <w:pStyle w:val="ListBullet"/>
      </w:pPr>
      <w:r>
        <w:t>Three-phase ordering flow: search, preview, confirm</w:t>
      </w:r>
    </w:p>
    <w:p>
      <w:pPr>
        <w:pStyle w:val="ListBullet"/>
      </w:pPr>
      <w:r>
        <w:t>SkyFi's native 24-hour quote_id for tasking orders</w:t>
      </w:r>
    </w:p>
    <w:p>
      <w:pPr>
        <w:pStyle w:val="ListBullet"/>
      </w:pPr>
      <w:r>
        <w:t>OAuth for Claude Web, API key for programmatic clients, local config for stdio</w:t>
      </w:r>
    </w:p>
    <w:p>
      <w:pPr>
        <w:pStyle w:val="ListBullet"/>
      </w:pPr>
      <w:r>
        <w:t>Streamable HTTP + legacy SSE fallback + progress streaming</w:t>
      </w:r>
    </w:p>
    <w:p>
      <w:pPr>
        <w:pStyle w:val="ListBullet"/>
      </w:pPr>
      <w:r>
        <w:t>Poll-based webhook notifications with SSE push as enhancement</w:t>
      </w:r>
    </w:p>
    <w:p>
      <w:r>
        <w:br w:type="page"/>
      </w:r>
    </w:p>
    <w:p>
      <w:pPr>
        <w:pStyle w:val="Heading1"/>
      </w:pPr>
      <w:r>
        <w:t>2. Decision Summary Table</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720"/>
            <w:shd w:fill="2E75B6" w:val="clear"/>
          </w:tcPr>
          <w:p>
            <w:r/>
            <w:r>
              <w:rPr>
                <w:rFonts w:ascii="Arial" w:hAnsi="Arial"/>
                <w:b/>
                <w:color w:val="FFFFFF"/>
                <w:sz w:val="20"/>
              </w:rPr>
              <w:t>Req #</w:t>
            </w:r>
          </w:p>
        </w:tc>
        <w:tc>
          <w:tcPr>
            <w:tcW w:type="dxa" w:w="2880"/>
            <w:shd w:fill="2E75B6" w:val="clear"/>
          </w:tcPr>
          <w:p>
            <w:r/>
            <w:r>
              <w:rPr>
                <w:rFonts w:ascii="Arial" w:hAnsi="Arial"/>
                <w:b/>
                <w:color w:val="FFFFFF"/>
                <w:sz w:val="20"/>
              </w:rPr>
              <w:t>Requirement</w:t>
            </w:r>
          </w:p>
        </w:tc>
        <w:tc>
          <w:tcPr>
            <w:tcW w:type="dxa" w:w="4032"/>
            <w:shd w:fill="2E75B6" w:val="clear"/>
          </w:tcPr>
          <w:p>
            <w:r/>
            <w:r>
              <w:rPr>
                <w:rFonts w:ascii="Arial" w:hAnsi="Arial"/>
                <w:b/>
                <w:color w:val="FFFFFF"/>
                <w:sz w:val="20"/>
              </w:rPr>
              <w:t>Decision</w:t>
            </w:r>
          </w:p>
        </w:tc>
        <w:tc>
          <w:tcPr>
            <w:tcW w:type="dxa" w:w="720"/>
            <w:shd w:fill="2E75B6" w:val="clear"/>
          </w:tcPr>
          <w:p>
            <w:r/>
            <w:r>
              <w:rPr>
                <w:rFonts w:ascii="Arial" w:hAnsi="Arial"/>
                <w:b/>
                <w:color w:val="FFFFFF"/>
                <w:sz w:val="20"/>
              </w:rPr>
              <w:t>Option</w:t>
            </w:r>
          </w:p>
        </w:tc>
      </w:tr>
      <w:tr>
        <w:tc>
          <w:tcPr>
            <w:tcW w:type="dxa" w:w="720"/>
          </w:tcPr>
          <w:p>
            <w:r/>
            <w:r>
              <w:rPr>
                <w:rFonts w:ascii="Arial" w:hAnsi="Arial"/>
                <w:sz w:val="20"/>
              </w:rPr>
              <w:t>#1</w:t>
            </w:r>
          </w:p>
        </w:tc>
        <w:tc>
          <w:tcPr>
            <w:tcW w:type="dxa" w:w="2880"/>
          </w:tcPr>
          <w:p>
            <w:r/>
            <w:r>
              <w:rPr>
                <w:rFonts w:ascii="Arial" w:hAnsi="Arial"/>
                <w:sz w:val="20"/>
              </w:rPr>
              <w:t>Cloudflare Workers MCP server</w:t>
            </w:r>
          </w:p>
        </w:tc>
        <w:tc>
          <w:tcPr>
            <w:tcW w:type="dxa" w:w="4032"/>
          </w:tcPr>
          <w:p>
            <w:r/>
            <w:r>
              <w:rPr>
                <w:rFonts w:ascii="Arial" w:hAnsi="Arial"/>
                <w:sz w:val="20"/>
              </w:rPr>
              <w:t>Hybrid: TypeScript CF Worker (proxy) + Python backend</w:t>
            </w:r>
          </w:p>
        </w:tc>
        <w:tc>
          <w:tcPr>
            <w:tcW w:type="dxa" w:w="720"/>
          </w:tcPr>
          <w:p>
            <w:r/>
            <w:r>
              <w:rPr>
                <w:rFonts w:ascii="Arial" w:hAnsi="Arial"/>
                <w:sz w:val="20"/>
              </w:rPr>
              <w:t>D</w:t>
            </w:r>
          </w:p>
        </w:tc>
      </w:tr>
      <w:tr>
        <w:tc>
          <w:tcPr>
            <w:tcW w:type="dxa" w:w="720"/>
          </w:tcPr>
          <w:p>
            <w:r/>
            <w:r>
              <w:rPr>
                <w:rFonts w:ascii="Arial" w:hAnsi="Arial"/>
                <w:sz w:val="20"/>
              </w:rPr>
              <w:t>#2</w:t>
            </w:r>
          </w:p>
        </w:tc>
        <w:tc>
          <w:tcPr>
            <w:tcW w:type="dxa" w:w="2880"/>
          </w:tcPr>
          <w:p>
            <w:r/>
            <w:r>
              <w:rPr>
                <w:rFonts w:ascii="Arial" w:hAnsi="Arial"/>
                <w:sz w:val="20"/>
              </w:rPr>
              <w:t>Conversational ordering</w:t>
            </w:r>
          </w:p>
        </w:tc>
        <w:tc>
          <w:tcPr>
            <w:tcW w:type="dxa" w:w="4032"/>
          </w:tcPr>
          <w:p>
            <w:r/>
            <w:r>
              <w:rPr>
                <w:rFonts w:ascii="Arial" w:hAnsi="Arial"/>
                <w:sz w:val="20"/>
              </w:rPr>
              <w:t>Three-phase tool design: search &gt; preview &gt; confirm</w:t>
            </w:r>
          </w:p>
        </w:tc>
        <w:tc>
          <w:tcPr>
            <w:tcW w:type="dxa" w:w="720"/>
          </w:tcPr>
          <w:p>
            <w:r/>
            <w:r>
              <w:rPr>
                <w:rFonts w:ascii="Arial" w:hAnsi="Arial"/>
                <w:sz w:val="20"/>
              </w:rPr>
              <w:t>A</w:t>
            </w:r>
          </w:p>
        </w:tc>
      </w:tr>
      <w:tr>
        <w:tc>
          <w:tcPr>
            <w:tcW w:type="dxa" w:w="720"/>
          </w:tcPr>
          <w:p>
            <w:r/>
            <w:r>
              <w:rPr>
                <w:rFonts w:ascii="Arial" w:hAnsi="Arial"/>
                <w:sz w:val="20"/>
              </w:rPr>
              <w:t>#3</w:t>
            </w:r>
          </w:p>
        </w:tc>
        <w:tc>
          <w:tcPr>
            <w:tcW w:type="dxa" w:w="2880"/>
          </w:tcPr>
          <w:p>
            <w:r/>
            <w:r>
              <w:rPr>
                <w:rFonts w:ascii="Arial" w:hAnsi="Arial"/>
                <w:sz w:val="20"/>
              </w:rPr>
              <w:t>Confirm price with user</w:t>
            </w:r>
          </w:p>
        </w:tc>
        <w:tc>
          <w:tcPr>
            <w:tcW w:type="dxa" w:w="4032"/>
          </w:tcPr>
          <w:p>
            <w:r/>
            <w:r>
              <w:rPr>
                <w:rFonts w:ascii="Arial" w:hAnsi="Arial"/>
                <w:sz w:val="20"/>
              </w:rPr>
              <w:t>Built into preview_order tool</w:t>
            </w:r>
          </w:p>
        </w:tc>
        <w:tc>
          <w:tcPr>
            <w:tcW w:type="dxa" w:w="720"/>
          </w:tcPr>
          <w:p>
            <w:r/>
            <w:r>
              <w:rPr>
                <w:rFonts w:ascii="Arial" w:hAnsi="Arial"/>
                <w:sz w:val="20"/>
              </w:rPr>
              <w:t>A</w:t>
            </w:r>
          </w:p>
        </w:tc>
      </w:tr>
      <w:tr>
        <w:tc>
          <w:tcPr>
            <w:tcW w:type="dxa" w:w="720"/>
          </w:tcPr>
          <w:p>
            <w:r/>
            <w:r>
              <w:rPr>
                <w:rFonts w:ascii="Arial" w:hAnsi="Arial"/>
                <w:sz w:val="20"/>
              </w:rPr>
              <w:t>#4</w:t>
            </w:r>
          </w:p>
        </w:tc>
        <w:tc>
          <w:tcPr>
            <w:tcW w:type="dxa" w:w="2880"/>
          </w:tcPr>
          <w:p>
            <w:r/>
            <w:r>
              <w:rPr>
                <w:rFonts w:ascii="Arial" w:hAnsi="Arial"/>
                <w:sz w:val="20"/>
              </w:rPr>
              <w:t>Human confirmation before order</w:t>
            </w:r>
          </w:p>
        </w:tc>
        <w:tc>
          <w:tcPr>
            <w:tcW w:type="dxa" w:w="4032"/>
          </w:tcPr>
          <w:p>
            <w:r/>
            <w:r>
              <w:rPr>
                <w:rFonts w:ascii="Arial" w:hAnsi="Arial"/>
                <w:sz w:val="20"/>
              </w:rPr>
              <w:t>HMAC token + destructiveHint: true on confirm_order</w:t>
            </w:r>
          </w:p>
        </w:tc>
        <w:tc>
          <w:tcPr>
            <w:tcW w:type="dxa" w:w="720"/>
          </w:tcPr>
          <w:p>
            <w:r/>
            <w:r>
              <w:rPr>
                <w:rFonts w:ascii="Arial" w:hAnsi="Arial"/>
                <w:sz w:val="20"/>
              </w:rPr>
              <w:t>A</w:t>
            </w:r>
          </w:p>
        </w:tc>
      </w:tr>
      <w:tr>
        <w:tc>
          <w:tcPr>
            <w:tcW w:type="dxa" w:w="720"/>
          </w:tcPr>
          <w:p>
            <w:r/>
            <w:r>
              <w:rPr>
                <w:rFonts w:ascii="Arial" w:hAnsi="Arial"/>
                <w:sz w:val="20"/>
              </w:rPr>
              <w:t>#5</w:t>
            </w:r>
          </w:p>
        </w:tc>
        <w:tc>
          <w:tcPr>
            <w:tcW w:type="dxa" w:w="2880"/>
          </w:tcPr>
          <w:p>
            <w:r/>
            <w:r>
              <w:rPr>
                <w:rFonts w:ascii="Arial" w:hAnsi="Arial"/>
                <w:sz w:val="20"/>
              </w:rPr>
              <w:t>Check feasibility before order</w:t>
            </w:r>
          </w:p>
        </w:tc>
        <w:tc>
          <w:tcPr>
            <w:tcW w:type="dxa" w:w="4032"/>
          </w:tcPr>
          <w:p>
            <w:r/>
            <w:r>
              <w:rPr>
                <w:rFonts w:ascii="Arial" w:hAnsi="Arial"/>
                <w:sz w:val="20"/>
              </w:rPr>
              <w:t>Built into preview_order for tasking orders</w:t>
            </w:r>
          </w:p>
        </w:tc>
        <w:tc>
          <w:tcPr>
            <w:tcW w:type="dxa" w:w="720"/>
          </w:tcPr>
          <w:p>
            <w:r/>
            <w:r>
              <w:rPr>
                <w:rFonts w:ascii="Arial" w:hAnsi="Arial"/>
                <w:sz w:val="20"/>
              </w:rPr>
              <w:t>A</w:t>
            </w:r>
          </w:p>
        </w:tc>
      </w:tr>
      <w:tr>
        <w:tc>
          <w:tcPr>
            <w:tcW w:type="dxa" w:w="720"/>
          </w:tcPr>
          <w:p>
            <w:r/>
            <w:r>
              <w:rPr>
                <w:rFonts w:ascii="Arial" w:hAnsi="Arial"/>
                <w:sz w:val="20"/>
              </w:rPr>
              <w:t>#6</w:t>
            </w:r>
          </w:p>
        </w:tc>
        <w:tc>
          <w:tcPr>
            <w:tcW w:type="dxa" w:w="2880"/>
          </w:tcPr>
          <w:p>
            <w:r/>
            <w:r>
              <w:rPr>
                <w:rFonts w:ascii="Arial" w:hAnsi="Arial"/>
                <w:sz w:val="20"/>
              </w:rPr>
              <w:t>Iterative search</w:t>
            </w:r>
          </w:p>
        </w:tc>
        <w:tc>
          <w:tcPr>
            <w:tcW w:type="dxa" w:w="4032"/>
          </w:tcPr>
          <w:p>
            <w:r/>
            <w:r>
              <w:rPr>
                <w:rFonts w:ascii="Arial" w:hAnsi="Arial"/>
                <w:sz w:val="20"/>
              </w:rPr>
              <w:t>search_satellite_imagery with embedded geocoding</w:t>
            </w:r>
          </w:p>
        </w:tc>
        <w:tc>
          <w:tcPr>
            <w:tcW w:type="dxa" w:w="720"/>
          </w:tcPr>
          <w:p>
            <w:r/>
            <w:r>
              <w:rPr>
                <w:rFonts w:ascii="Arial" w:hAnsi="Arial"/>
                <w:sz w:val="20"/>
              </w:rPr>
              <w:t>A</w:t>
            </w:r>
          </w:p>
        </w:tc>
      </w:tr>
      <w:tr>
        <w:tc>
          <w:tcPr>
            <w:tcW w:type="dxa" w:w="720"/>
          </w:tcPr>
          <w:p>
            <w:r/>
            <w:r>
              <w:rPr>
                <w:rFonts w:ascii="Arial" w:hAnsi="Arial"/>
                <w:sz w:val="20"/>
              </w:rPr>
              <w:t>#7</w:t>
            </w:r>
          </w:p>
        </w:tc>
        <w:tc>
          <w:tcPr>
            <w:tcW w:type="dxa" w:w="2880"/>
          </w:tcPr>
          <w:p>
            <w:r/>
            <w:r>
              <w:rPr>
                <w:rFonts w:ascii="Arial" w:hAnsi="Arial"/>
                <w:sz w:val="20"/>
              </w:rPr>
              <w:t>Explore previous orders</w:t>
            </w:r>
          </w:p>
        </w:tc>
        <w:tc>
          <w:tcPr>
            <w:tcW w:type="dxa" w:w="4032"/>
          </w:tcPr>
          <w:p>
            <w:r/>
            <w:r>
              <w:rPr>
                <w:rFonts w:ascii="Arial" w:hAnsi="Arial"/>
                <w:sz w:val="20"/>
              </w:rPr>
              <w:t>check_order_status + get_download_url</w:t>
            </w:r>
          </w:p>
        </w:tc>
        <w:tc>
          <w:tcPr>
            <w:tcW w:type="dxa" w:w="720"/>
          </w:tcPr>
          <w:p>
            <w:r/>
            <w:r>
              <w:rPr>
                <w:rFonts w:ascii="Arial" w:hAnsi="Arial"/>
                <w:sz w:val="20"/>
              </w:rPr>
              <w:t>B</w:t>
            </w:r>
          </w:p>
        </w:tc>
      </w:tr>
      <w:tr>
        <w:tc>
          <w:tcPr>
            <w:tcW w:type="dxa" w:w="720"/>
          </w:tcPr>
          <w:p>
            <w:r/>
            <w:r>
              <w:rPr>
                <w:rFonts w:ascii="Arial" w:hAnsi="Arial"/>
                <w:sz w:val="20"/>
              </w:rPr>
              <w:t>#8</w:t>
            </w:r>
          </w:p>
        </w:tc>
        <w:tc>
          <w:tcPr>
            <w:tcW w:type="dxa" w:w="2880"/>
          </w:tcPr>
          <w:p>
            <w:r/>
            <w:r>
              <w:rPr>
                <w:rFonts w:ascii="Arial" w:hAnsi="Arial"/>
                <w:sz w:val="20"/>
              </w:rPr>
              <w:t>Explore feasibility</w:t>
            </w:r>
          </w:p>
        </w:tc>
        <w:tc>
          <w:tcPr>
            <w:tcW w:type="dxa" w:w="4032"/>
          </w:tcPr>
          <w:p>
            <w:r/>
            <w:r>
              <w:rPr>
                <w:rFonts w:ascii="Arial" w:hAnsi="Arial"/>
                <w:sz w:val="20"/>
              </w:rPr>
              <w:t>Separate check_feasibility tool, read-only</w:t>
            </w:r>
          </w:p>
        </w:tc>
        <w:tc>
          <w:tcPr>
            <w:tcW w:type="dxa" w:w="720"/>
          </w:tcPr>
          <w:p>
            <w:r/>
            <w:r>
              <w:rPr>
                <w:rFonts w:ascii="Arial" w:hAnsi="Arial"/>
                <w:sz w:val="20"/>
              </w:rPr>
              <w:t>B</w:t>
            </w:r>
          </w:p>
        </w:tc>
      </w:tr>
      <w:tr>
        <w:tc>
          <w:tcPr>
            <w:tcW w:type="dxa" w:w="720"/>
          </w:tcPr>
          <w:p>
            <w:r/>
            <w:r>
              <w:rPr>
                <w:rFonts w:ascii="Arial" w:hAnsi="Arial"/>
                <w:sz w:val="20"/>
              </w:rPr>
              <w:t>#9</w:t>
            </w:r>
          </w:p>
        </w:tc>
        <w:tc>
          <w:tcPr>
            <w:tcW w:type="dxa" w:w="2880"/>
          </w:tcPr>
          <w:p>
            <w:r/>
            <w:r>
              <w:rPr>
                <w:rFonts w:ascii="Arial" w:hAnsi="Arial"/>
                <w:sz w:val="20"/>
              </w:rPr>
              <w:t>Explore pricing options</w:t>
            </w:r>
          </w:p>
        </w:tc>
        <w:tc>
          <w:tcPr>
            <w:tcW w:type="dxa" w:w="4032"/>
          </w:tcPr>
          <w:p>
            <w:r/>
            <w:r>
              <w:rPr>
                <w:rFonts w:ascii="Arial" w:hAnsi="Arial"/>
                <w:sz w:val="20"/>
              </w:rPr>
              <w:t>get_pricing_overview for broad pricing matrix</w:t>
            </w:r>
          </w:p>
        </w:tc>
        <w:tc>
          <w:tcPr>
            <w:tcW w:type="dxa" w:w="720"/>
          </w:tcPr>
          <w:p>
            <w:r/>
            <w:r>
              <w:rPr>
                <w:rFonts w:ascii="Arial" w:hAnsi="Arial"/>
                <w:sz w:val="20"/>
              </w:rPr>
              <w:t>B</w:t>
            </w:r>
          </w:p>
        </w:tc>
      </w:tr>
      <w:tr>
        <w:tc>
          <w:tcPr>
            <w:tcW w:type="dxa" w:w="720"/>
          </w:tcPr>
          <w:p>
            <w:r/>
            <w:r>
              <w:rPr>
                <w:rFonts w:ascii="Arial" w:hAnsi="Arial"/>
                <w:sz w:val="20"/>
              </w:rPr>
              <w:t>#10</w:t>
            </w:r>
          </w:p>
        </w:tc>
        <w:tc>
          <w:tcPr>
            <w:tcW w:type="dxa" w:w="2880"/>
          </w:tcPr>
          <w:p>
            <w:r/>
            <w:r>
              <w:rPr>
                <w:rFonts w:ascii="Arial" w:hAnsi="Arial"/>
                <w:sz w:val="20"/>
              </w:rPr>
              <w:t>AOI monitoring setup</w:t>
            </w:r>
          </w:p>
        </w:tc>
        <w:tc>
          <w:tcPr>
            <w:tcW w:type="dxa" w:w="4032"/>
          </w:tcPr>
          <w:p>
            <w:r/>
            <w:r>
              <w:rPr>
                <w:rFonts w:ascii="Arial" w:hAnsi="Arial"/>
                <w:sz w:val="20"/>
              </w:rPr>
              <w:t>Single setup_area_monitoring with action parameter</w:t>
            </w:r>
          </w:p>
        </w:tc>
        <w:tc>
          <w:tcPr>
            <w:tcW w:type="dxa" w:w="720"/>
          </w:tcPr>
          <w:p>
            <w:r/>
            <w:r>
              <w:rPr>
                <w:rFonts w:ascii="Arial" w:hAnsi="Arial"/>
                <w:sz w:val="20"/>
              </w:rPr>
              <w:t>A</w:t>
            </w:r>
          </w:p>
        </w:tc>
      </w:tr>
      <w:tr>
        <w:tc>
          <w:tcPr>
            <w:tcW w:type="dxa" w:w="720"/>
          </w:tcPr>
          <w:p>
            <w:r/>
            <w:r>
              <w:rPr>
                <w:rFonts w:ascii="Arial" w:hAnsi="Arial"/>
                <w:sz w:val="20"/>
              </w:rPr>
              <w:t>#11</w:t>
            </w:r>
          </w:p>
        </w:tc>
        <w:tc>
          <w:tcPr>
            <w:tcW w:type="dxa" w:w="2880"/>
          </w:tcPr>
          <w:p>
            <w:r/>
            <w:r>
              <w:rPr>
                <w:rFonts w:ascii="Arial" w:hAnsi="Arial"/>
                <w:sz w:val="20"/>
              </w:rPr>
              <w:t>Webhook notifications</w:t>
            </w:r>
          </w:p>
        </w:tc>
        <w:tc>
          <w:tcPr>
            <w:tcW w:type="dxa" w:w="4032"/>
          </w:tcPr>
          <w:p>
            <w:r/>
            <w:r>
              <w:rPr>
                <w:rFonts w:ascii="Arial" w:hAnsi="Arial"/>
                <w:sz w:val="20"/>
              </w:rPr>
              <w:t>check_new_images poll + SSE push enhancement</w:t>
            </w:r>
          </w:p>
        </w:tc>
        <w:tc>
          <w:tcPr>
            <w:tcW w:type="dxa" w:w="720"/>
          </w:tcPr>
          <w:p>
            <w:r/>
            <w:r>
              <w:rPr>
                <w:rFonts w:ascii="Arial" w:hAnsi="Arial"/>
                <w:sz w:val="20"/>
              </w:rPr>
              <w:t>C</w:t>
            </w:r>
          </w:p>
        </w:tc>
      </w:tr>
      <w:tr>
        <w:tc>
          <w:tcPr>
            <w:tcW w:type="dxa" w:w="720"/>
          </w:tcPr>
          <w:p>
            <w:r/>
            <w:r>
              <w:rPr>
                <w:rFonts w:ascii="Arial" w:hAnsi="Arial"/>
                <w:sz w:val="20"/>
              </w:rPr>
              <w:t>#12</w:t>
            </w:r>
          </w:p>
        </w:tc>
        <w:tc>
          <w:tcPr>
            <w:tcW w:type="dxa" w:w="2880"/>
          </w:tcPr>
          <w:p>
            <w:r/>
            <w:r>
              <w:rPr>
                <w:rFonts w:ascii="Arial" w:hAnsi="Arial"/>
                <w:sz w:val="20"/>
              </w:rPr>
              <w:t>Auth and payments</w:t>
            </w:r>
          </w:p>
        </w:tc>
        <w:tc>
          <w:tcPr>
            <w:tcW w:type="dxa" w:w="4032"/>
          </w:tcPr>
          <w:p>
            <w:r/>
            <w:r>
              <w:rPr>
                <w:rFonts w:ascii="Arial" w:hAnsi="Arial"/>
                <w:sz w:val="20"/>
              </w:rPr>
              <w:t>API key with auth proxy in CF Worker, OAuth for Claude Web</w:t>
            </w:r>
          </w:p>
        </w:tc>
        <w:tc>
          <w:tcPr>
            <w:tcW w:type="dxa" w:w="720"/>
          </w:tcPr>
          <w:p>
            <w:r/>
            <w:r>
              <w:rPr>
                <w:rFonts w:ascii="Arial" w:hAnsi="Arial"/>
                <w:sz w:val="20"/>
              </w:rPr>
              <w:t>D</w:t>
            </w:r>
          </w:p>
        </w:tc>
      </w:tr>
      <w:tr>
        <w:tc>
          <w:tcPr>
            <w:tcW w:type="dxa" w:w="720"/>
          </w:tcPr>
          <w:p>
            <w:r/>
            <w:r>
              <w:rPr>
                <w:rFonts w:ascii="Arial" w:hAnsi="Arial"/>
                <w:sz w:val="20"/>
              </w:rPr>
              <w:t>#13</w:t>
            </w:r>
          </w:p>
        </w:tc>
        <w:tc>
          <w:tcPr>
            <w:tcW w:type="dxa" w:w="2880"/>
          </w:tcPr>
          <w:p>
            <w:r/>
            <w:r>
              <w:rPr>
                <w:rFonts w:ascii="Arial" w:hAnsi="Arial"/>
                <w:sz w:val="20"/>
              </w:rPr>
              <w:t>Local hosting</w:t>
            </w:r>
          </w:p>
        </w:tc>
        <w:tc>
          <w:tcPr>
            <w:tcW w:type="dxa" w:w="4032"/>
          </w:tcPr>
          <w:p>
            <w:r/>
            <w:r>
              <w:rPr>
                <w:rFonts w:ascii="Arial" w:hAnsi="Arial"/>
                <w:sz w:val="20"/>
              </w:rPr>
              <w:t>Python backend runs standalone (REVISIT LATER)</w:t>
            </w:r>
          </w:p>
        </w:tc>
        <w:tc>
          <w:tcPr>
            <w:tcW w:type="dxa" w:w="720"/>
          </w:tcPr>
          <w:p>
            <w:r/>
            <w:r>
              <w:rPr>
                <w:rFonts w:ascii="Arial" w:hAnsi="Arial"/>
                <w:sz w:val="20"/>
              </w:rPr>
              <w:t>A</w:t>
            </w:r>
          </w:p>
        </w:tc>
      </w:tr>
      <w:tr>
        <w:tc>
          <w:tcPr>
            <w:tcW w:type="dxa" w:w="720"/>
          </w:tcPr>
          <w:p>
            <w:r/>
            <w:r>
              <w:rPr>
                <w:rFonts w:ascii="Arial" w:hAnsi="Arial"/>
                <w:sz w:val="20"/>
              </w:rPr>
              <w:t>#14</w:t>
            </w:r>
          </w:p>
        </w:tc>
        <w:tc>
          <w:tcPr>
            <w:tcW w:type="dxa" w:w="2880"/>
          </w:tcPr>
          <w:p>
            <w:r/>
            <w:r>
              <w:rPr>
                <w:rFonts w:ascii="Arial" w:hAnsi="Arial"/>
                <w:sz w:val="20"/>
              </w:rPr>
              <w:t>Stateless HTTP + SSE</w:t>
            </w:r>
          </w:p>
        </w:tc>
        <w:tc>
          <w:tcPr>
            <w:tcW w:type="dxa" w:w="4032"/>
          </w:tcPr>
          <w:p>
            <w:r/>
            <w:r>
              <w:rPr>
                <w:rFonts w:ascii="Arial" w:hAnsi="Arial"/>
                <w:sz w:val="20"/>
              </w:rPr>
              <w:t>Streamable HTTP + legacy SSE + progress streaming</w:t>
            </w:r>
          </w:p>
        </w:tc>
        <w:tc>
          <w:tcPr>
            <w:tcW w:type="dxa" w:w="720"/>
          </w:tcPr>
          <w:p>
            <w:r/>
            <w:r>
              <w:rPr>
                <w:rFonts w:ascii="Arial" w:hAnsi="Arial"/>
                <w:sz w:val="20"/>
              </w:rPr>
              <w:t>B+C</w:t>
            </w:r>
          </w:p>
        </w:tc>
      </w:tr>
      <w:tr>
        <w:tc>
          <w:tcPr>
            <w:tcW w:type="dxa" w:w="720"/>
          </w:tcPr>
          <w:p>
            <w:r/>
            <w:r>
              <w:rPr>
                <w:rFonts w:ascii="Arial" w:hAnsi="Arial"/>
                <w:sz w:val="20"/>
              </w:rPr>
              <w:t>#15</w:t>
            </w:r>
          </w:p>
        </w:tc>
        <w:tc>
          <w:tcPr>
            <w:tcW w:type="dxa" w:w="2880"/>
          </w:tcPr>
          <w:p>
            <w:r/>
            <w:r>
              <w:rPr>
                <w:rFonts w:ascii="Arial" w:hAnsi="Arial"/>
                <w:sz w:val="20"/>
              </w:rPr>
              <w:t>Local credentials</w:t>
            </w:r>
          </w:p>
        </w:tc>
        <w:tc>
          <w:tcPr>
            <w:tcW w:type="dxa" w:w="4032"/>
          </w:tcPr>
          <w:p>
            <w:r/>
            <w:r>
              <w:rPr>
                <w:rFonts w:ascii="Arial" w:hAnsi="Arial"/>
                <w:sz w:val="20"/>
              </w:rPr>
              <w:t>Config file or env var (covered by #12)</w:t>
            </w:r>
          </w:p>
        </w:tc>
        <w:tc>
          <w:tcPr>
            <w:tcW w:type="dxa" w:w="720"/>
          </w:tcPr>
          <w:p>
            <w:r/>
            <w:r>
              <w:rPr>
                <w:rFonts w:ascii="Arial" w:hAnsi="Arial"/>
                <w:sz w:val="20"/>
              </w:rPr>
              <w:t>--</w:t>
            </w:r>
          </w:p>
        </w:tc>
      </w:tr>
      <w:tr>
        <w:tc>
          <w:tcPr>
            <w:tcW w:type="dxa" w:w="720"/>
          </w:tcPr>
          <w:p>
            <w:r/>
            <w:r>
              <w:rPr>
                <w:rFonts w:ascii="Arial" w:hAnsi="Arial"/>
                <w:sz w:val="20"/>
              </w:rPr>
              <w:t>#16</w:t>
            </w:r>
          </w:p>
        </w:tc>
        <w:tc>
          <w:tcPr>
            <w:tcW w:type="dxa" w:w="2880"/>
          </w:tcPr>
          <w:p>
            <w:r/>
            <w:r>
              <w:rPr>
                <w:rFonts w:ascii="Arial" w:hAnsi="Arial"/>
                <w:sz w:val="20"/>
              </w:rPr>
              <w:t>Cloud credentials</w:t>
            </w:r>
          </w:p>
        </w:tc>
        <w:tc>
          <w:tcPr>
            <w:tcW w:type="dxa" w:w="4032"/>
          </w:tcPr>
          <w:p>
            <w:r/>
            <w:r>
              <w:rPr>
                <w:rFonts w:ascii="Arial" w:hAnsi="Arial"/>
                <w:sz w:val="20"/>
              </w:rPr>
              <w:t>Bearer token through CF Worker (covered by #12)</w:t>
            </w:r>
          </w:p>
        </w:tc>
        <w:tc>
          <w:tcPr>
            <w:tcW w:type="dxa" w:w="720"/>
          </w:tcPr>
          <w:p>
            <w:r/>
            <w:r>
              <w:rPr>
                <w:rFonts w:ascii="Arial" w:hAnsi="Arial"/>
                <w:sz w:val="20"/>
              </w:rPr>
              <w:t>--</w:t>
            </w:r>
          </w:p>
        </w:tc>
      </w:tr>
      <w:tr>
        <w:tc>
          <w:tcPr>
            <w:tcW w:type="dxa" w:w="720"/>
          </w:tcPr>
          <w:p>
            <w:r/>
            <w:r>
              <w:rPr>
                <w:rFonts w:ascii="Arial" w:hAnsi="Arial"/>
                <w:sz w:val="20"/>
              </w:rPr>
              <w:t>#17</w:t>
            </w:r>
          </w:p>
        </w:tc>
        <w:tc>
          <w:tcPr>
            <w:tcW w:type="dxa" w:w="2880"/>
          </w:tcPr>
          <w:p>
            <w:r/>
            <w:r>
              <w:rPr>
                <w:rFonts w:ascii="Arial" w:hAnsi="Arial"/>
                <w:sz w:val="20"/>
              </w:rPr>
              <w:t>OpenStreetMap integration</w:t>
            </w:r>
          </w:p>
        </w:tc>
        <w:tc>
          <w:tcPr>
            <w:tcW w:type="dxa" w:w="4032"/>
          </w:tcPr>
          <w:p>
            <w:r/>
            <w:r>
              <w:rPr>
                <w:rFonts w:ascii="Arial" w:hAnsi="Arial"/>
                <w:sz w:val="20"/>
              </w:rPr>
              <w:t>geocode_location + search_nearby_pois</w:t>
            </w:r>
          </w:p>
        </w:tc>
        <w:tc>
          <w:tcPr>
            <w:tcW w:type="dxa" w:w="720"/>
          </w:tcPr>
          <w:p>
            <w:r/>
            <w:r>
              <w:rPr>
                <w:rFonts w:ascii="Arial" w:hAnsi="Arial"/>
                <w:sz w:val="20"/>
              </w:rPr>
              <w:t>C</w:t>
            </w:r>
          </w:p>
        </w:tc>
      </w:tr>
      <w:tr>
        <w:tc>
          <w:tcPr>
            <w:tcW w:type="dxa" w:w="720"/>
          </w:tcPr>
          <w:p>
            <w:r/>
            <w:r>
              <w:rPr>
                <w:rFonts w:ascii="Arial" w:hAnsi="Arial"/>
                <w:sz w:val="20"/>
              </w:rPr>
              <w:t>#18</w:t>
            </w:r>
          </w:p>
        </w:tc>
        <w:tc>
          <w:tcPr>
            <w:tcW w:type="dxa" w:w="2880"/>
          </w:tcPr>
          <w:p>
            <w:r/>
            <w:r>
              <w:rPr>
                <w:rFonts w:ascii="Arial" w:hAnsi="Arial"/>
                <w:sz w:val="20"/>
              </w:rPr>
              <w:t>Integration docs</w:t>
            </w:r>
          </w:p>
        </w:tc>
        <w:tc>
          <w:tcPr>
            <w:tcW w:type="dxa" w:w="4032"/>
          </w:tcPr>
          <w:p>
            <w:r/>
            <w:r>
              <w:rPr>
                <w:rFonts w:ascii="Arial" w:hAnsi="Arial"/>
                <w:sz w:val="20"/>
              </w:rPr>
              <w:t>Guides + code examples + demo agent as flagship</w:t>
            </w:r>
          </w:p>
        </w:tc>
        <w:tc>
          <w:tcPr>
            <w:tcW w:type="dxa" w:w="720"/>
          </w:tcPr>
          <w:p>
            <w:r/>
            <w:r>
              <w:rPr>
                <w:rFonts w:ascii="Arial" w:hAnsi="Arial"/>
                <w:sz w:val="20"/>
              </w:rPr>
              <w:t>C</w:t>
            </w:r>
          </w:p>
        </w:tc>
      </w:tr>
      <w:tr>
        <w:tc>
          <w:tcPr>
            <w:tcW w:type="dxa" w:w="720"/>
          </w:tcPr>
          <w:p>
            <w:r/>
            <w:r>
              <w:rPr>
                <w:rFonts w:ascii="Arial" w:hAnsi="Arial"/>
                <w:sz w:val="20"/>
              </w:rPr>
              <w:t>#19</w:t>
            </w:r>
          </w:p>
        </w:tc>
        <w:tc>
          <w:tcPr>
            <w:tcW w:type="dxa" w:w="2880"/>
          </w:tcPr>
          <w:p>
            <w:r/>
            <w:r>
              <w:rPr>
                <w:rFonts w:ascii="Arial" w:hAnsi="Arial"/>
                <w:sz w:val="20"/>
              </w:rPr>
              <w:t>Demo research agent</w:t>
            </w:r>
          </w:p>
        </w:tc>
        <w:tc>
          <w:tcPr>
            <w:tcW w:type="dxa" w:w="4032"/>
          </w:tcPr>
          <w:p>
            <w:r/>
            <w:r>
              <w:rPr>
                <w:rFonts w:ascii="Arial" w:hAnsi="Arial"/>
                <w:sz w:val="20"/>
              </w:rPr>
              <w:t>Simple agent + polished LangGraph research agent</w:t>
            </w:r>
          </w:p>
        </w:tc>
        <w:tc>
          <w:tcPr>
            <w:tcW w:type="dxa" w:w="720"/>
          </w:tcPr>
          <w:p>
            <w:r/>
            <w:r>
              <w:rPr>
                <w:rFonts w:ascii="Arial" w:hAnsi="Arial"/>
                <w:sz w:val="20"/>
              </w:rPr>
              <w:t>C</w:t>
            </w:r>
          </w:p>
        </w:tc>
      </w:tr>
    </w:tbl>
    <w:p/>
    <w:p>
      <w:r>
        <w:br w:type="page"/>
      </w:r>
    </w:p>
    <w:p>
      <w:pPr>
        <w:pStyle w:val="Heading1"/>
      </w:pPr>
      <w:r>
        <w:t>3. Architecture Overview</w:t>
      </w:r>
    </w:p>
    <w:p>
      <w:pPr>
        <w:pStyle w:val="Heading2"/>
      </w:pPr>
      <w:r>
        <w:t>Hybrid Architecture (Option D)</w:t>
      </w:r>
    </w:p>
    <w:p>
      <w:r>
        <w:t>The server uses a hybrid architecture with two services:</w:t>
      </w:r>
    </w:p>
    <w:p>
      <w:pPr>
        <w:pStyle w:val="ListBullet"/>
      </w:pPr>
      <w:r>
        <w:t>Service 1 - TypeScript Cloudflare Worker: The "MCP front door." Handles MCP protocol, tool registration (Zod schemas), OAuth for Claude Web, Bearer token extraction, session management via Durable Objects, and HMAC confirmation tokens. Deployed via npx wrangler deploy. Approximately 200-400 lines of TypeScript.</w:t>
      </w:r>
    </w:p>
    <w:p>
      <w:pPr>
        <w:pStyle w:val="ListBullet"/>
      </w:pPr>
      <w:r>
        <w:t>Service 2 - Python Backend: The "business logic engine." Handles all SkyFi API calls, Pydantic model validation, OSM geocoding, webhook event storage, and geospatial processing. Deployed to Fly.io (or any Python hosting). This is where 95% of development happens.</w:t>
      </w:r>
    </w:p>
    <w:p>
      <w:pPr>
        <w:pStyle w:val="Heading2"/>
      </w:pPr>
      <w:r>
        <w:t>Data Flow</w:t>
      </w:r>
    </w:p>
    <w:p>
      <w:r>
        <w:t>Local mode (stdio):</w:t>
      </w:r>
    </w:p>
    <w:p>
      <w:r>
        <w:rPr>
          <w:rFonts w:ascii="Courier New" w:hAnsi="Courier New"/>
          <w:sz w:val="20"/>
        </w:rPr>
        <w:t>Claude Desktop &lt;--stdio--&gt; Python backend &lt;--http--&gt; SkyFi API</w:t>
      </w:r>
    </w:p>
    <w:p>
      <w:r>
        <w:t>Cloud mode (HTTP):</w:t>
      </w:r>
    </w:p>
    <w:p>
      <w:r>
        <w:rPr>
          <w:rFonts w:ascii="Courier New" w:hAnsi="Courier New"/>
          <w:sz w:val="20"/>
        </w:rPr>
        <w:t>Any AI client &lt;--http--&gt; CF Worker &lt;--http--&gt; Python backend &lt;--http--&gt; SkyFi API</w:t>
      </w:r>
    </w:p>
    <w:p>
      <w:pPr>
        <w:pStyle w:val="Heading2"/>
      </w:pPr>
      <w:r>
        <w:t>Authentication Modes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fill="2E75B6" w:val="clear"/>
          </w:tcPr>
          <w:p>
            <w:r/>
            <w:r>
              <w:rPr>
                <w:rFonts w:ascii="Arial" w:hAnsi="Arial"/>
                <w:b/>
                <w:color w:val="FFFFFF"/>
                <w:sz w:val="20"/>
              </w:rPr>
              <w:t>Mode</w:t>
            </w:r>
          </w:p>
        </w:tc>
        <w:tc>
          <w:tcPr>
            <w:tcW w:type="dxa" w:w="3600"/>
            <w:shd w:fill="2E75B6" w:val="clear"/>
          </w:tcPr>
          <w:p>
            <w:r/>
            <w:r>
              <w:rPr>
                <w:rFonts w:ascii="Arial" w:hAnsi="Arial"/>
                <w:b/>
                <w:color w:val="FFFFFF"/>
                <w:sz w:val="20"/>
              </w:rPr>
              <w:t>Auth Mechanism</w:t>
            </w:r>
          </w:p>
        </w:tc>
        <w:tc>
          <w:tcPr>
            <w:tcW w:type="dxa" w:w="3600"/>
            <w:shd w:fill="2E75B6" w:val="clear"/>
          </w:tcPr>
          <w:p>
            <w:r/>
            <w:r>
              <w:rPr>
                <w:rFonts w:ascii="Arial" w:hAnsi="Arial"/>
                <w:b/>
                <w:color w:val="FFFFFF"/>
                <w:sz w:val="20"/>
              </w:rPr>
              <w:t>Where It Runs</w:t>
            </w:r>
          </w:p>
        </w:tc>
      </w:tr>
      <w:tr>
        <w:tc>
          <w:tcPr>
            <w:tcW w:type="dxa" w:w="2160"/>
          </w:tcPr>
          <w:p>
            <w:r/>
            <w:r>
              <w:rPr>
                <w:rFonts w:ascii="Arial" w:hAnsi="Arial"/>
                <w:sz w:val="20"/>
              </w:rPr>
              <w:t>Local (stdio)</w:t>
            </w:r>
          </w:p>
        </w:tc>
        <w:tc>
          <w:tcPr>
            <w:tcW w:type="dxa" w:w="3600"/>
          </w:tcPr>
          <w:p>
            <w:r/>
            <w:r>
              <w:rPr>
                <w:rFonts w:ascii="Arial" w:hAnsi="Arial"/>
                <w:sz w:val="20"/>
              </w:rPr>
              <w:t>~/.skyfi/config.json or env var</w:t>
            </w:r>
          </w:p>
        </w:tc>
        <w:tc>
          <w:tcPr>
            <w:tcW w:type="dxa" w:w="3600"/>
          </w:tcPr>
          <w:p>
            <w:r/>
            <w:r>
              <w:rPr>
                <w:rFonts w:ascii="Arial" w:hAnsi="Arial"/>
                <w:sz w:val="20"/>
              </w:rPr>
              <w:t>Python backend directly</w:t>
            </w:r>
          </w:p>
        </w:tc>
      </w:tr>
      <w:tr>
        <w:tc>
          <w:tcPr>
            <w:tcW w:type="dxa" w:w="2160"/>
          </w:tcPr>
          <w:p>
            <w:r/>
            <w:r>
              <w:rPr>
                <w:rFonts w:ascii="Arial" w:hAnsi="Arial"/>
                <w:sz w:val="20"/>
              </w:rPr>
              <w:t>Cloud (Claude Web)</w:t>
            </w:r>
          </w:p>
        </w:tc>
        <w:tc>
          <w:tcPr>
            <w:tcW w:type="dxa" w:w="3600"/>
          </w:tcPr>
          <w:p>
            <w:r/>
            <w:r>
              <w:rPr>
                <w:rFonts w:ascii="Arial" w:hAnsi="Arial"/>
                <w:sz w:val="20"/>
              </w:rPr>
              <w:t>OAuth 2.1 via Cloudflare Worker</w:t>
            </w:r>
          </w:p>
        </w:tc>
        <w:tc>
          <w:tcPr>
            <w:tcW w:type="dxa" w:w="3600"/>
          </w:tcPr>
          <w:p>
            <w:r/>
            <w:r>
              <w:rPr>
                <w:rFonts w:ascii="Arial" w:hAnsi="Arial"/>
                <w:sz w:val="20"/>
              </w:rPr>
              <w:t>Worker &gt; Python backend</w:t>
            </w:r>
          </w:p>
        </w:tc>
      </w:tr>
      <w:tr>
        <w:tc>
          <w:tcPr>
            <w:tcW w:type="dxa" w:w="2160"/>
          </w:tcPr>
          <w:p>
            <w:r/>
            <w:r>
              <w:rPr>
                <w:rFonts w:ascii="Arial" w:hAnsi="Arial"/>
                <w:sz w:val="20"/>
              </w:rPr>
              <w:t>Cloud (programmatic)</w:t>
            </w:r>
          </w:p>
        </w:tc>
        <w:tc>
          <w:tcPr>
            <w:tcW w:type="dxa" w:w="3600"/>
          </w:tcPr>
          <w:p>
            <w:r/>
            <w:r>
              <w:rPr>
                <w:rFonts w:ascii="Arial" w:hAnsi="Arial"/>
                <w:sz w:val="20"/>
              </w:rPr>
              <w:t>Bearer token in header</w:t>
            </w:r>
          </w:p>
        </w:tc>
        <w:tc>
          <w:tcPr>
            <w:tcW w:type="dxa" w:w="3600"/>
          </w:tcPr>
          <w:p>
            <w:r/>
            <w:r>
              <w:rPr>
                <w:rFonts w:ascii="Arial" w:hAnsi="Arial"/>
                <w:sz w:val="20"/>
              </w:rPr>
              <w:t>Worker &gt; Python backend</w:t>
            </w:r>
          </w:p>
        </w:tc>
      </w:tr>
    </w:tbl>
    <w:p/>
    <w:p>
      <w:pPr>
        <w:pStyle w:val="Heading2"/>
      </w:pPr>
      <w:r>
        <w:t>Key Design Rule</w:t>
      </w:r>
    </w:p>
    <w:p>
      <w:r>
        <w:rPr>
          <w:b/>
          <w:i/>
        </w:rPr>
        <w:t>All business logic lives in Python. The Worker is only a thin auth/routing proxy. This ensures local mode and cloud mode produce identical results for every tool.</w:t>
      </w:r>
    </w:p>
    <w:p>
      <w:r>
        <w:br w:type="page"/>
      </w:r>
    </w:p>
    <w:p>
      <w:pPr>
        <w:pStyle w:val="Heading1"/>
      </w:pPr>
      <w:r>
        <w:t>4. Requirement-by-Requirement Decisions</w:t>
      </w:r>
    </w:p>
    <w:p>
      <w:pPr>
        <w:pStyle w:val="Heading2"/>
      </w:pPr>
      <w:r>
        <w:t>4.1 Req #1: Cloudflare Workers MCP Server</w:t>
      </w:r>
    </w:p>
    <w:p>
      <w:r>
        <w:t>Requirement: A fully deployed remote MCP server built on Cloudflare Workers using the public SkyFi API.</w:t>
      </w:r>
    </w:p>
    <w:p>
      <w:pPr>
        <w:pStyle w:val="Heading3"/>
      </w:pPr>
      <w:r>
        <w:t>Decision: Option D - Hybrid Architecture</w:t>
      </w:r>
    </w:p>
    <w:p>
      <w:r>
        <w:t>A TypeScript Cloudflare Worker serves as the MCP front door, while a Python backend handles all business logic. This meets the Cloudflare requirement while keeping the codebase in Python, the company's preferred language.</w:t>
      </w:r>
    </w:p>
    <w:p>
      <w:r>
        <w:t>Rationale:</w:t>
      </w:r>
    </w:p>
    <w:p>
      <w:pPr>
        <w:pStyle w:val="ListBullet"/>
      </w:pPr>
      <w:r>
        <w:t>Meets the explicit Cloudflare Workers requirement</w:t>
      </w:r>
    </w:p>
    <w:p>
      <w:pPr>
        <w:pStyle w:val="ListBullet"/>
      </w:pPr>
      <w:r>
        <w:t>Keeps all business logic in Python (company preference)</w:t>
      </w:r>
    </w:p>
    <w:p>
      <w:pPr>
        <w:pStyle w:val="ListBullet"/>
      </w:pPr>
      <w:r>
        <w:t>Worker provides stateful sessions via Durable Objects</w:t>
      </w:r>
    </w:p>
    <w:p>
      <w:pPr>
        <w:pStyle w:val="ListBullet"/>
      </w:pPr>
      <w:r>
        <w:t>Proxy hop adds only 20-60ms latency (3-8% of total request time)</w:t>
      </w:r>
    </w:p>
    <w:p>
      <w:pPr>
        <w:pStyle w:val="ListBullet"/>
      </w:pPr>
      <w:r>
        <w:t>95% of daily development stays in Python</w:t>
      </w:r>
    </w:p>
    <w:p>
      <w:r>
        <w:t>Deployment:</w:t>
      </w:r>
    </w:p>
    <w:p>
      <w:pPr>
        <w:pStyle w:val="ListBullet"/>
      </w:pPr>
      <w:r>
        <w:t>Worker: Cloudflare Workers ($5/month paid plan, Durable Objects enabled)</w:t>
      </w:r>
    </w:p>
    <w:p>
      <w:pPr>
        <w:pStyle w:val="ListBullet"/>
      </w:pPr>
      <w:r>
        <w:t>Python backend: Fly.io (current, ~$5-10/month)</w:t>
      </w:r>
    </w:p>
    <w:p>
      <w:pPr>
        <w:pStyle w:val="ListBullet"/>
      </w:pPr>
      <w:r>
        <w:t>CI/CD deploys both: wrangler deploy + fly deploy</w:t>
      </w:r>
    </w:p>
    <w:p>
      <w:pPr>
        <w:pStyle w:val="Heading2"/>
      </w:pPr>
      <w:r>
        <w:t>4.2 Reqs #2-6: Conversational Ordering Flow</w:t>
      </w:r>
    </w:p>
    <w:p>
      <w:r>
        <w:t>Requirements #2 through #6 form one connected user journey: search for imagery, check feasibility, confirm price, get human approval, and place the order.</w:t>
      </w:r>
    </w:p>
    <w:p>
      <w:pPr>
        <w:pStyle w:val="Heading3"/>
      </w:pPr>
      <w:r>
        <w:t>Decision: Option A - Three Tools Matching Conversation Phases</w:t>
      </w:r>
    </w:p>
    <w:tbl>
      <w:tblPr>
        <w:tblStyle w:val="TableGrid"/>
        <w:tblW w:type="auto" w:w="0"/>
        <w:jc w:val="center"/>
        <w:tblLook w:firstColumn="1" w:firstRow="1" w:lastColumn="0" w:lastRow="0" w:noHBand="0" w:noVBand="1" w:val="04A0"/>
      </w:tblPr>
      <w:tblGrid>
        <w:gridCol w:w="3120"/>
        <w:gridCol w:w="3120"/>
        <w:gridCol w:w="3120"/>
      </w:tblGrid>
      <w:tr>
        <w:tc>
          <w:tcPr>
            <w:tcW w:type="dxa" w:w="2880"/>
            <w:shd w:fill="2E75B6" w:val="clear"/>
          </w:tcPr>
          <w:p>
            <w:r/>
            <w:r>
              <w:rPr>
                <w:rFonts w:ascii="Arial" w:hAnsi="Arial"/>
                <w:b/>
                <w:color w:val="FFFFFF"/>
                <w:sz w:val="20"/>
              </w:rPr>
              <w:t>Tool</w:t>
            </w:r>
          </w:p>
        </w:tc>
        <w:tc>
          <w:tcPr>
            <w:tcW w:type="dxa" w:w="1440"/>
            <w:shd w:fill="2E75B6" w:val="clear"/>
          </w:tcPr>
          <w:p>
            <w:r/>
            <w:r>
              <w:rPr>
                <w:rFonts w:ascii="Arial" w:hAnsi="Arial"/>
                <w:b/>
                <w:color w:val="FFFFFF"/>
                <w:sz w:val="20"/>
              </w:rPr>
              <w:t>Reqs Covered</w:t>
            </w:r>
          </w:p>
        </w:tc>
        <w:tc>
          <w:tcPr>
            <w:tcW w:type="dxa" w:w="5040"/>
            <w:shd w:fill="2E75B6" w:val="clear"/>
          </w:tcPr>
          <w:p>
            <w:r/>
            <w:r>
              <w:rPr>
                <w:rFonts w:ascii="Arial" w:hAnsi="Arial"/>
                <w:b/>
                <w:color w:val="FFFFFF"/>
                <w:sz w:val="20"/>
              </w:rPr>
              <w:t>What It Does</w:t>
            </w:r>
          </w:p>
        </w:tc>
      </w:tr>
      <w:tr>
        <w:tc>
          <w:tcPr>
            <w:tcW w:type="dxa" w:w="2880"/>
          </w:tcPr>
          <w:p>
            <w:r/>
            <w:r>
              <w:rPr>
                <w:rFonts w:ascii="Arial" w:hAnsi="Arial"/>
                <w:sz w:val="20"/>
              </w:rPr>
              <w:t>search_satellite_imagery</w:t>
            </w:r>
          </w:p>
        </w:tc>
        <w:tc>
          <w:tcPr>
            <w:tcW w:type="dxa" w:w="1440"/>
          </w:tcPr>
          <w:p>
            <w:r/>
            <w:r>
              <w:rPr>
                <w:rFonts w:ascii="Arial" w:hAnsi="Arial"/>
                <w:sz w:val="20"/>
              </w:rPr>
              <w:t>#6</w:t>
            </w:r>
          </w:p>
        </w:tc>
        <w:tc>
          <w:tcPr>
            <w:tcW w:type="dxa" w:w="5040"/>
          </w:tcPr>
          <w:p>
            <w:r/>
            <w:r>
              <w:rPr>
                <w:rFonts w:ascii="Arial" w:hAnsi="Arial"/>
                <w:sz w:val="20"/>
              </w:rPr>
              <w:t>Geocode + search + paginate. Accepts plain location names. Embedded geocoding.</w:t>
            </w:r>
          </w:p>
        </w:tc>
      </w:tr>
      <w:tr>
        <w:tc>
          <w:tcPr>
            <w:tcW w:type="dxa" w:w="2880"/>
          </w:tcPr>
          <w:p>
            <w:r/>
            <w:r>
              <w:rPr>
                <w:rFonts w:ascii="Arial" w:hAnsi="Arial"/>
                <w:sz w:val="20"/>
              </w:rPr>
              <w:t>preview_order</w:t>
            </w:r>
          </w:p>
        </w:tc>
        <w:tc>
          <w:tcPr>
            <w:tcW w:type="dxa" w:w="1440"/>
          </w:tcPr>
          <w:p>
            <w:r/>
            <w:r>
              <w:rPr>
                <w:rFonts w:ascii="Arial" w:hAnsi="Arial"/>
                <w:sz w:val="20"/>
              </w:rPr>
              <w:t>#3, #5</w:t>
            </w:r>
          </w:p>
        </w:tc>
        <w:tc>
          <w:tcPr>
            <w:tcW w:type="dxa" w:w="5040"/>
          </w:tcPr>
          <w:p>
            <w:r/>
            <w:r>
              <w:rPr>
                <w:rFonts w:ascii="Arial" w:hAnsi="Arial"/>
                <w:sz w:val="20"/>
              </w:rPr>
              <w:t>Feasibility + pricing + confirmation token. Archive: pricing + token. Tasking: feasibility + pricing + quote_id (24hr TTL).</w:t>
            </w:r>
          </w:p>
        </w:tc>
      </w:tr>
      <w:tr>
        <w:tc>
          <w:tcPr>
            <w:tcW w:type="dxa" w:w="2880"/>
          </w:tcPr>
          <w:p>
            <w:r/>
            <w:r>
              <w:rPr>
                <w:rFonts w:ascii="Arial" w:hAnsi="Arial"/>
                <w:sz w:val="20"/>
              </w:rPr>
              <w:t>confirm_order</w:t>
            </w:r>
          </w:p>
        </w:tc>
        <w:tc>
          <w:tcPr>
            <w:tcW w:type="dxa" w:w="1440"/>
          </w:tcPr>
          <w:p>
            <w:r/>
            <w:r>
              <w:rPr>
                <w:rFonts w:ascii="Arial" w:hAnsi="Arial"/>
                <w:sz w:val="20"/>
              </w:rPr>
              <w:t>#2, #4</w:t>
            </w:r>
          </w:p>
        </w:tc>
        <w:tc>
          <w:tcPr>
            <w:tcW w:type="dxa" w:w="5040"/>
          </w:tcPr>
          <w:p>
            <w:r/>
            <w:r>
              <w:rPr>
                <w:rFonts w:ascii="Arial" w:hAnsi="Arial"/>
                <w:sz w:val="20"/>
              </w:rPr>
              <w:t>Token validation + order placement. destructiveHint: true. Two safety layers: HMAC token + client confirmation dialog.</w:t>
            </w:r>
          </w:p>
        </w:tc>
      </w:tr>
    </w:tbl>
    <w:p/>
    <w:p>
      <w:r>
        <w:t>Key design decisions within this flow:</w:t>
      </w:r>
    </w:p>
    <w:p>
      <w:pPr>
        <w:pStyle w:val="ListBullet"/>
      </w:pPr>
      <w:r>
        <w:t>Geocoding is embedded inside search_satellite_imagery. Users pass plain location names like "Golden Gate Bridge" and the tool handles Nominatim geocoding internally.</w:t>
      </w:r>
    </w:p>
    <w:p>
      <w:pPr>
        <w:pStyle w:val="ListBullet"/>
      </w:pPr>
      <w:r>
        <w:t>Tasking orders use SkyFi's native quote_id with 24-hour TTL (not the custom 5-minute HMAC token). This gives users time to think overnight before confirming.</w:t>
      </w:r>
    </w:p>
    <w:p>
      <w:pPr>
        <w:pStyle w:val="ListBullet"/>
      </w:pPr>
      <w:r>
        <w:t>Archive orders use HMAC confirmation tokens (since SkyFi has no native quote system for archives).</w:t>
      </w:r>
    </w:p>
    <w:p>
      <w:pPr>
        <w:pStyle w:val="ListBullet"/>
      </w:pPr>
      <w:r>
        <w:t>preview_order guarantees both feasibility and pricing are checked before any order. The AI cannot skip these steps.</w:t>
      </w:r>
    </w:p>
    <w:p>
      <w:pPr>
        <w:pStyle w:val="ListBullet"/>
      </w:pPr>
      <w:r>
        <w:t>confirm_order uses destructiveHint: true annotation, which triggers automatic confirmation dialogs in Claude Desktop and ChatGPT.</w:t>
      </w:r>
    </w:p>
    <w:p>
      <w:pPr>
        <w:pStyle w:val="Heading2"/>
      </w:pPr>
      <w:r>
        <w:t>4.3 Req #7: Explore Previous Orders</w:t>
      </w:r>
    </w:p>
    <w:p>
      <w:r>
        <w:t>Requirement: Allow users to conversationally explore their previous orders and fetch ordered images.</w:t>
      </w:r>
    </w:p>
    <w:p>
      <w:pPr>
        <w:pStyle w:val="Heading3"/>
      </w:pPr>
      <w:r>
        <w:t>Decision: Option B - check_order_status + get_download_url</w:t>
      </w:r>
    </w:p>
    <w:p>
      <w:pPr>
        <w:pStyle w:val="ListBullet"/>
      </w:pPr>
      <w:r>
        <w:t>check_order_status: Accepts optional order_id. Without ID, lists recent orders with pagination/filtering. With ID, returns full details + event timeline.</w:t>
      </w:r>
    </w:p>
    <w:p>
      <w:pPr>
        <w:pStyle w:val="ListBullet"/>
      </w:pPr>
      <w:r>
        <w:t>get_download_url: Returns time-limited signed download URL for a specific deliverable (image, payload, COG). Separate because URLs expire and should only be generated on demand.</w:t>
      </w:r>
    </w:p>
    <w:p>
      <w:pPr>
        <w:pStyle w:val="Heading2"/>
      </w:pPr>
      <w:r>
        <w:t>4.4 Req #8: Explore Feasibility</w:t>
      </w:r>
    </w:p>
    <w:p>
      <w:r>
        <w:t>Requirement: Allow users to conversationally explore feasibility of a task.</w:t>
      </w:r>
    </w:p>
    <w:p>
      <w:pPr>
        <w:pStyle w:val="Heading3"/>
      </w:pPr>
      <w:r>
        <w:t>Decision: Option B - Separate check_feasibility Tool</w:t>
      </w:r>
    </w:p>
    <w:p>
      <w:r>
        <w:t>A standalone read-only tool for feasibility exploration, separate from preview_order. Returns feasibility score, weather outlook, and provider availability without pricing or confirmation tokens. Marked readOnlyHint: true. Serves the research/exploration mindset vs the ordering mindset.</w:t>
      </w:r>
    </w:p>
    <w:p>
      <w:pPr>
        <w:pStyle w:val="Heading2"/>
      </w:pPr>
      <w:r>
        <w:t>4.5 Req #9: Explore Pricing Options</w:t>
      </w:r>
    </w:p>
    <w:p>
      <w:r>
        <w:t>Requirement: Allow users to conversationally explore different pricing options.</w:t>
      </w:r>
    </w:p>
    <w:p>
      <w:pPr>
        <w:pStyle w:val="Heading3"/>
      </w:pPr>
      <w:r>
        <w:t>Decision: Option B - get_pricing_overview Tool</w:t>
      </w:r>
    </w:p>
    <w:p>
      <w:r>
        <w:t>A standalone read-only tool that returns SkyFi's pricing matrix by product type and resolution. Optionally takes an AOI for area-specific pricing. Purely informational, no confirmation token. Directly satisfies the requirement with a clear, dedicated tool.</w:t>
      </w:r>
    </w:p>
    <w:p>
      <w:pPr>
        <w:pStyle w:val="Heading2"/>
      </w:pPr>
      <w:r>
        <w:t>4.6 Req #10: AOI Monitoring Setup</w:t>
      </w:r>
    </w:p>
    <w:p>
      <w:r>
        <w:t>Requirement: Allow users to conversationally set up AOI monitoring and notifications.</w:t>
      </w:r>
    </w:p>
    <w:p>
      <w:pPr>
        <w:pStyle w:val="Heading3"/>
      </w:pPr>
      <w:r>
        <w:t>Decision: Option A - Single setup_area_monitoring Tool</w:t>
      </w:r>
    </w:p>
    <w:p>
      <w:r>
        <w:t>One tool with an action parameter: create, list, history, delete. Monitoring is a cohesive feature that users think of as one thing. Having one tool keeps the mental model clean for both the user and the AI. Deleting a monitor is low-stakes and reversible, so destructiveHint is not needed.</w:t>
      </w:r>
    </w:p>
    <w:p>
      <w:pPr>
        <w:pStyle w:val="Heading2"/>
      </w:pPr>
      <w:r>
        <w:t>4.7 Req #11: Webhook Notifications</w:t>
      </w:r>
    </w:p>
    <w:p>
      <w:r>
        <w:t>Requirement: Webhook integration so an agent can inform the user when their AOI has new images (ChatGPT Pulse style).</w:t>
      </w:r>
    </w:p>
    <w:p>
      <w:pPr>
        <w:pStyle w:val="Heading3"/>
      </w:pPr>
      <w:r>
        <w:t>Decision: Option C - Poll Tool + SSE Push Enhancement</w:t>
      </w:r>
    </w:p>
    <w:p>
      <w:pPr>
        <w:pStyle w:val="ListBullet"/>
      </w:pPr>
      <w:r>
        <w:t>Webhook receiver at /webhook stores events in SQLite</w:t>
      </w:r>
    </w:p>
    <w:p>
      <w:pPr>
        <w:pStyle w:val="ListBullet"/>
      </w:pPr>
      <w:r>
        <w:t>check_new_images tool: poll-based fallback that works with every MCP client</w:t>
      </w:r>
    </w:p>
    <w:p>
      <w:pPr>
        <w:pStyle w:val="ListBullet"/>
      </w:pPr>
      <w:r>
        <w:t>SSE push (Phase 2 enhancement): server-initiated notifications over persistent SSE stream for real-time delivery to clients that support it</w:t>
      </w:r>
    </w:p>
    <w:p>
      <w:pPr>
        <w:pStyle w:val="ListBullet"/>
      </w:pPr>
      <w:r>
        <w:t>Implementation phases: Phase 1 (launch) = poll only. Phase 2 = add SSE push (~75-100 lines). Phase 3 = multi-instance support if needed.</w:t>
      </w:r>
    </w:p>
    <w:p>
      <w:pPr>
        <w:pStyle w:val="Heading2"/>
      </w:pPr>
      <w:r>
        <w:t>4.8 Reqs #12, #15, #16: Authentication &amp; Payments</w:t>
      </w:r>
    </w:p>
    <w:p>
      <w:r>
        <w:t>Requirements: Authentication and payments support, local credentials in JSON config, cloud credentials in headers.</w:t>
      </w:r>
    </w:p>
    <w:p>
      <w:pPr>
        <w:pStyle w:val="Heading3"/>
      </w:pPr>
      <w:r>
        <w:t>Decision: Option D - API Key with Auth Proxy in CF Worker</w:t>
      </w:r>
    </w:p>
    <w:p>
      <w:pPr>
        <w:pStyle w:val="ListBullet"/>
      </w:pPr>
      <w:r>
        <w:t>Local mode (#15): ~/.skyfi/config.json or SKYFI_API_KEY env var. No OAuth needed.</w:t>
      </w:r>
    </w:p>
    <w:p>
      <w:pPr>
        <w:pStyle w:val="ListBullet"/>
      </w:pPr>
      <w:r>
        <w:t>Cloud mode - Claude Web (#16): OAuth 2.1 via @cloudflare/workers-oauth-provider in the Cloudflare Worker.</w:t>
      </w:r>
    </w:p>
    <w:p>
      <w:pPr>
        <w:pStyle w:val="ListBullet"/>
      </w:pPr>
      <w:r>
        <w:t>Cloud mode - programmatic (#16): Bearer token in Authorization header, extracted by the Worker.</w:t>
      </w:r>
    </w:p>
    <w:p>
      <w:pPr>
        <w:pStyle w:val="ListBullet"/>
      </w:pPr>
      <w:r>
        <w:t>Payments: SkyFi handles billing. The MCP server ensures user consent via the preview/confirm two-phase pattern.</w:t>
      </w:r>
    </w:p>
    <w:p>
      <w:pPr>
        <w:pStyle w:val="ListBullet"/>
      </w:pPr>
      <w:r>
        <w:t>The Python backend only ever sees API keys. Auth complexity is isolated in the Worker layer.</w:t>
      </w:r>
    </w:p>
    <w:p>
      <w:pPr>
        <w:pStyle w:val="Heading2"/>
      </w:pPr>
      <w:r>
        <w:t>4.9 Req #13: Local Hosting</w:t>
      </w:r>
    </w:p>
    <w:p>
      <w:r>
        <w:t>Requirement: Ability to host the server locally.</w:t>
      </w:r>
    </w:p>
    <w:p>
      <w:pPr>
        <w:pStyle w:val="Heading3"/>
      </w:pPr>
      <w:r>
        <w:t>Decision: Option A - Python Backend Runs Standalone (REVISIT LATER)</w:t>
      </w:r>
    </w:p>
    <w:p>
      <w:r>
        <w:t>The Python backend is a fully functional MCP server on its own. Supports stdio for Claude Desktop and HTTP for local network clients. No Worker needed locally. Setup: clone, pip install, export API key, run.</w:t>
      </w:r>
    </w:p>
    <w:p>
      <w:r>
        <w:rPr>
          <w:b/>
          <w:color w:val="CC0000"/>
        </w:rPr>
        <w:t>NOTE: This requirement needs to be revisited. Consider whether local developers should be able to test the full Worker stack locally.</w:t>
      </w:r>
    </w:p>
    <w:p>
      <w:pPr>
        <w:pStyle w:val="Heading2"/>
      </w:pPr>
      <w:r>
        <w:t>4.10 Req #14: Stateless HTTP + SSE</w:t>
      </w:r>
    </w:p>
    <w:p>
      <w:r>
        <w:t>Requirement: Stateless HTTP + SSE transport.</w:t>
      </w:r>
    </w:p>
    <w:p>
      <w:pPr>
        <w:pStyle w:val="Heading3"/>
      </w:pPr>
      <w:r>
        <w:t>Decision: Option B+C - Streamable HTTP + Legacy SSE + Progress Streaming</w:t>
      </w:r>
    </w:p>
    <w:p>
      <w:pPr>
        <w:pStyle w:val="ListBullet"/>
      </w:pPr>
      <w:r>
        <w:t>Streamable HTTP on /mcp: modern MCP spec (2025-03-26), single endpoint for POST and GET/SSE</w:t>
      </w:r>
    </w:p>
    <w:p>
      <w:pPr>
        <w:pStyle w:val="ListBullet"/>
      </w:pPr>
      <w:r>
        <w:t>Legacy SSE on /sse: backward compatibility for older clients (especially Claude Web)</w:t>
      </w:r>
    </w:p>
    <w:p>
      <w:pPr>
        <w:pStyle w:val="ListBullet"/>
      </w:pPr>
      <w:r>
        <w:t>Progress streaming: tools report step-by-step progress via SSE events (e.g., "Geocoding... Searching... Formatting...")</w:t>
      </w:r>
    </w:p>
    <w:p>
      <w:pPr>
        <w:pStyle w:val="ListBullet"/>
      </w:pPr>
      <w:r>
        <w:t>McpAgent.serve("/mcp") on Cloudflare automatically provides both transports</w:t>
      </w:r>
    </w:p>
    <w:p>
      <w:pPr>
        <w:pStyle w:val="ListBullet"/>
      </w:pPr>
      <w:r>
        <w:t>Stateless by design: HMAC tokens are stateless, no server-side session store required</w:t>
      </w:r>
    </w:p>
    <w:p>
      <w:pPr>
        <w:pStyle w:val="Heading2"/>
      </w:pPr>
      <w:r>
        <w:t>4.11 Req #17: OpenStreetMap Integration</w:t>
      </w:r>
    </w:p>
    <w:p>
      <w:r>
        <w:t>Requirement: OpenStreetMap integration.</w:t>
      </w:r>
    </w:p>
    <w:p>
      <w:pPr>
        <w:pStyle w:val="Heading3"/>
      </w:pPr>
      <w:r>
        <w:t>Decision: Option C - geocode_location + search_nearby_pois</w:t>
      </w:r>
    </w:p>
    <w:p>
      <w:pPr>
        <w:pStyle w:val="ListBullet"/>
      </w:pPr>
      <w:r>
        <w:t>geocode_location: Nominatim forward geocoding. Returns coordinates + WKT polygon + admin boundary when available. Standalone tool for non-search use.</w:t>
      </w:r>
    </w:p>
    <w:p>
      <w:pPr>
        <w:pStyle w:val="ListBullet"/>
      </w:pPr>
      <w:r>
        <w:t>search_nearby_pois: Overpass API for finding airports, ports, infrastructure. Valuable for the research agent (Req #19).</w:t>
      </w:r>
    </w:p>
    <w:p>
      <w:pPr>
        <w:pStyle w:val="ListBullet"/>
      </w:pPr>
      <w:r>
        <w:t>reverse_geocode dropped (rarely needed). get_area_boundary not needed since geocode_location returns boundaries via polygon_geojson=1.</w:t>
      </w:r>
    </w:p>
    <w:p>
      <w:pPr>
        <w:pStyle w:val="ListBullet"/>
      </w:pPr>
      <w:r>
        <w:t>Note: search_satellite_imagery embeds geocoding internally, so geocode_location is only for standalone use.</w:t>
      </w:r>
    </w:p>
    <w:p>
      <w:pPr>
        <w:pStyle w:val="Heading2"/>
      </w:pPr>
      <w:r>
        <w:t>4.12 Req #18: Integration Documentation</w:t>
      </w:r>
    </w:p>
    <w:p>
      <w:r>
        <w:t>Requirement: Comprehensive docs for ADK, LangChain, AI SDK, Claude Web, OpenAI, Anthropic API, Gemini.</w:t>
      </w:r>
    </w:p>
    <w:p>
      <w:pPr>
        <w:pStyle w:val="Heading3"/>
      </w:pPr>
      <w:r>
        <w:t>Decision: Option C - Guides + Code Examples + Demo Agent</w:t>
      </w:r>
    </w:p>
    <w:p>
      <w:r>
        <w:t>Each integration doc contains:</w:t>
      </w:r>
    </w:p>
    <w:p>
      <w:pPr>
        <w:pStyle w:val="ListBullet"/>
      </w:pPr>
      <w:r>
        <w:t>Prerequisites and installation</w:t>
      </w:r>
    </w:p>
    <w:p>
      <w:pPr>
        <w:pStyle w:val="ListBullet"/>
      </w:pPr>
      <w:r>
        <w:t>Copy-pasteable configuration snippet</w:t>
      </w:r>
    </w:p>
    <w:p>
      <w:pPr>
        <w:pStyle w:val="ListBullet"/>
      </w:pPr>
      <w:r>
        <w:t>Quick test: 10-line example calling one tool</w:t>
      </w:r>
    </w:p>
    <w:p>
      <w:pPr>
        <w:pStyle w:val="ListBullet"/>
      </w:pPr>
      <w:r>
        <w:t>Full example: runnable file demonstrating search &gt; preview &gt; confirm flow</w:t>
      </w:r>
    </w:p>
    <w:p>
      <w:pPr>
        <w:pStyle w:val="ListBullet"/>
      </w:pPr>
      <w:r>
        <w:t>Platform-specific notes, gotchas, and workarounds</w:t>
      </w:r>
    </w:p>
    <w:p>
      <w:r>
        <w:t>The demo agent (Req #19) serves as the LangChain/LangGraph flagship example. All docs must be updated to reflect the new 12-tool design and three-phase ordering flow.</w:t>
      </w:r>
    </w:p>
    <w:p>
      <w:pPr>
        <w:pStyle w:val="Heading2"/>
      </w:pPr>
      <w:r>
        <w:t>4.13 Req #19: Demo Research Agent</w:t>
      </w:r>
    </w:p>
    <w:p>
      <w:r>
        <w:t>Requirement: A demo agent for geospatial deep research, polished and ready to open-source.</w:t>
      </w:r>
    </w:p>
    <w:p>
      <w:pPr>
        <w:pStyle w:val="Heading3"/>
      </w:pPr>
      <w:r>
        <w:t>Decision: Option C - Simple Agent + Polished Research Agent</w:t>
      </w:r>
    </w:p>
    <w:p>
      <w:pPr>
        <w:pStyle w:val="ListBullet"/>
      </w:pPr>
      <w:r>
        <w:t>Simple agent (~100 lines): Framework-free, uses MCP client directly. Demonstrates basic search &gt; preview &gt; confirm flow. Serves as the "get started in 5 minutes" example.</w:t>
      </w:r>
    </w:p>
    <w:p>
      <w:pPr>
        <w:pStyle w:val="ListBullet"/>
      </w:pPr>
      <w:r>
        <w:t>Research agent (~400 lines): LangGraph state machine for multi-step geospatial investigations. Breaks research questions into sub-tasks, executes in parallel where possible, handles iterative refinement, produces structured reports. Uses all 12 tools.</w:t>
      </w:r>
    </w:p>
    <w:p>
      <w:r>
        <w:t>Research agent capabilities:</w:t>
      </w:r>
    </w:p>
    <w:p>
      <w:pPr>
        <w:pStyle w:val="ListBullet"/>
      </w:pPr>
      <w:r>
        <w:t>Takes natural language research questions</w:t>
      </w:r>
    </w:p>
    <w:p>
      <w:pPr>
        <w:pStyle w:val="ListBullet"/>
      </w:pPr>
      <w:r>
        <w:t>Breaks into sub-tasks (geocode, discover POIs, search imagery, check feasibility)</w:t>
      </w:r>
    </w:p>
    <w:p>
      <w:pPr>
        <w:pStyle w:val="ListBullet"/>
      </w:pPr>
      <w:r>
        <w:t>Parallel execution where possible</w:t>
      </w:r>
    </w:p>
    <w:p>
      <w:pPr>
        <w:pStyle w:val="ListBullet"/>
      </w:pPr>
      <w:r>
        <w:t>Iterative refinement (e.g., tighten cloud filter, search again)</w:t>
      </w:r>
    </w:p>
    <w:p>
      <w:pPr>
        <w:pStyle w:val="ListBullet"/>
      </w:pPr>
      <w:r>
        <w:t>Structured research report with findings, imagery links, recommendations</w:t>
      </w:r>
    </w:p>
    <w:p>
      <w:pPr>
        <w:pStyle w:val="ListBullet"/>
      </w:pPr>
      <w:r>
        <w:t>Full ordering flow demonstration with human-in-the-loop safety</w:t>
      </w:r>
    </w:p>
    <w:p>
      <w:r>
        <w:br w:type="page"/>
      </w:r>
    </w:p>
    <w:p>
      <w:pPr>
        <w:pStyle w:val="Heading1"/>
      </w:pPr>
      <w:r>
        <w:t>5. Final Tool Inventory: 12 Tools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432"/>
            <w:shd w:fill="2E75B6" w:val="clear"/>
          </w:tcPr>
          <w:p>
            <w:r/>
            <w:r>
              <w:rPr>
                <w:rFonts w:ascii="Arial" w:hAnsi="Arial"/>
                <w:b/>
                <w:color w:val="FFFFFF"/>
                <w:sz w:val="20"/>
              </w:rPr>
              <w:t>#</w:t>
            </w:r>
          </w:p>
        </w:tc>
        <w:tc>
          <w:tcPr>
            <w:tcW w:type="dxa" w:w="3168"/>
            <w:shd w:fill="2E75B6" w:val="clear"/>
          </w:tcPr>
          <w:p>
            <w:r/>
            <w:r>
              <w:rPr>
                <w:rFonts w:ascii="Arial" w:hAnsi="Arial"/>
                <w:b/>
                <w:color w:val="FFFFFF"/>
                <w:sz w:val="20"/>
              </w:rPr>
              <w:t>Tool Name</w:t>
            </w:r>
          </w:p>
        </w:tc>
        <w:tc>
          <w:tcPr>
            <w:tcW w:type="dxa" w:w="1152"/>
            <w:shd w:fill="2E75B6" w:val="clear"/>
          </w:tcPr>
          <w:p>
            <w:r/>
            <w:r>
              <w:rPr>
                <w:rFonts w:ascii="Arial" w:hAnsi="Arial"/>
                <w:b/>
                <w:color w:val="FFFFFF"/>
                <w:sz w:val="20"/>
              </w:rPr>
              <w:t>Reqs</w:t>
            </w:r>
          </w:p>
        </w:tc>
        <w:tc>
          <w:tcPr>
            <w:tcW w:type="dxa" w:w="4320"/>
            <w:shd w:fill="2E75B6" w:val="clear"/>
          </w:tcPr>
          <w:p>
            <w:r/>
            <w:r>
              <w:rPr>
                <w:rFonts w:ascii="Arial" w:hAnsi="Arial"/>
                <w:b/>
                <w:color w:val="FFFFFF"/>
                <w:sz w:val="20"/>
              </w:rPr>
              <w:t>Annotations</w:t>
            </w:r>
          </w:p>
        </w:tc>
      </w:tr>
      <w:tr>
        <w:tc>
          <w:tcPr>
            <w:tcW w:type="dxa" w:w="432"/>
          </w:tcPr>
          <w:p>
            <w:r/>
            <w:r>
              <w:rPr>
                <w:rFonts w:ascii="Arial" w:hAnsi="Arial"/>
                <w:sz w:val="20"/>
              </w:rPr>
              <w:t>1</w:t>
            </w:r>
          </w:p>
        </w:tc>
        <w:tc>
          <w:tcPr>
            <w:tcW w:type="dxa" w:w="3168"/>
          </w:tcPr>
          <w:p>
            <w:r/>
            <w:r>
              <w:rPr>
                <w:rFonts w:ascii="Arial" w:hAnsi="Arial"/>
                <w:sz w:val="20"/>
              </w:rPr>
              <w:t>search_satellite_imagery</w:t>
            </w:r>
          </w:p>
        </w:tc>
        <w:tc>
          <w:tcPr>
            <w:tcW w:type="dxa" w:w="1152"/>
          </w:tcPr>
          <w:p>
            <w:r/>
            <w:r>
              <w:rPr>
                <w:rFonts w:ascii="Arial" w:hAnsi="Arial"/>
                <w:sz w:val="20"/>
              </w:rPr>
              <w:t>#6</w:t>
            </w:r>
          </w:p>
        </w:tc>
        <w:tc>
          <w:tcPr>
            <w:tcW w:type="dxa" w:w="4320"/>
          </w:tcPr>
          <w:p>
            <w:r/>
            <w:r>
              <w:rPr>
                <w:rFonts w:ascii="Arial" w:hAnsi="Arial"/>
                <w:sz w:val="20"/>
              </w:rPr>
              <w:t>readOnlyHint: true</w:t>
            </w:r>
          </w:p>
        </w:tc>
      </w:tr>
      <w:tr>
        <w:tc>
          <w:tcPr>
            <w:tcW w:type="dxa" w:w="432"/>
          </w:tcPr>
          <w:p>
            <w:r/>
            <w:r>
              <w:rPr>
                <w:rFonts w:ascii="Arial" w:hAnsi="Arial"/>
                <w:sz w:val="20"/>
              </w:rPr>
              <w:t>2</w:t>
            </w:r>
          </w:p>
        </w:tc>
        <w:tc>
          <w:tcPr>
            <w:tcW w:type="dxa" w:w="3168"/>
          </w:tcPr>
          <w:p>
            <w:r/>
            <w:r>
              <w:rPr>
                <w:rFonts w:ascii="Arial" w:hAnsi="Arial"/>
                <w:sz w:val="20"/>
              </w:rPr>
              <w:t>check_feasibility</w:t>
            </w:r>
          </w:p>
        </w:tc>
        <w:tc>
          <w:tcPr>
            <w:tcW w:type="dxa" w:w="1152"/>
          </w:tcPr>
          <w:p>
            <w:r/>
            <w:r>
              <w:rPr>
                <w:rFonts w:ascii="Arial" w:hAnsi="Arial"/>
                <w:sz w:val="20"/>
              </w:rPr>
              <w:t>#8</w:t>
            </w:r>
          </w:p>
        </w:tc>
        <w:tc>
          <w:tcPr>
            <w:tcW w:type="dxa" w:w="4320"/>
          </w:tcPr>
          <w:p>
            <w:r/>
            <w:r>
              <w:rPr>
                <w:rFonts w:ascii="Arial" w:hAnsi="Arial"/>
                <w:sz w:val="20"/>
              </w:rPr>
              <w:t>readOnlyHint: true</w:t>
            </w:r>
          </w:p>
        </w:tc>
      </w:tr>
      <w:tr>
        <w:tc>
          <w:tcPr>
            <w:tcW w:type="dxa" w:w="432"/>
          </w:tcPr>
          <w:p>
            <w:r/>
            <w:r>
              <w:rPr>
                <w:rFonts w:ascii="Arial" w:hAnsi="Arial"/>
                <w:sz w:val="20"/>
              </w:rPr>
              <w:t>3</w:t>
            </w:r>
          </w:p>
        </w:tc>
        <w:tc>
          <w:tcPr>
            <w:tcW w:type="dxa" w:w="3168"/>
          </w:tcPr>
          <w:p>
            <w:r/>
            <w:r>
              <w:rPr>
                <w:rFonts w:ascii="Arial" w:hAnsi="Arial"/>
                <w:sz w:val="20"/>
              </w:rPr>
              <w:t>get_pricing_overview</w:t>
            </w:r>
          </w:p>
        </w:tc>
        <w:tc>
          <w:tcPr>
            <w:tcW w:type="dxa" w:w="1152"/>
          </w:tcPr>
          <w:p>
            <w:r/>
            <w:r>
              <w:rPr>
                <w:rFonts w:ascii="Arial" w:hAnsi="Arial"/>
                <w:sz w:val="20"/>
              </w:rPr>
              <w:t>#9</w:t>
            </w:r>
          </w:p>
        </w:tc>
        <w:tc>
          <w:tcPr>
            <w:tcW w:type="dxa" w:w="4320"/>
          </w:tcPr>
          <w:p>
            <w:r/>
            <w:r>
              <w:rPr>
                <w:rFonts w:ascii="Arial" w:hAnsi="Arial"/>
                <w:sz w:val="20"/>
              </w:rPr>
              <w:t>readOnlyHint: true</w:t>
            </w:r>
          </w:p>
        </w:tc>
      </w:tr>
      <w:tr>
        <w:tc>
          <w:tcPr>
            <w:tcW w:type="dxa" w:w="432"/>
          </w:tcPr>
          <w:p>
            <w:r/>
            <w:r>
              <w:rPr>
                <w:rFonts w:ascii="Arial" w:hAnsi="Arial"/>
                <w:sz w:val="20"/>
              </w:rPr>
              <w:t>4</w:t>
            </w:r>
          </w:p>
        </w:tc>
        <w:tc>
          <w:tcPr>
            <w:tcW w:type="dxa" w:w="3168"/>
          </w:tcPr>
          <w:p>
            <w:r/>
            <w:r>
              <w:rPr>
                <w:rFonts w:ascii="Arial" w:hAnsi="Arial"/>
                <w:sz w:val="20"/>
              </w:rPr>
              <w:t>preview_order</w:t>
            </w:r>
          </w:p>
        </w:tc>
        <w:tc>
          <w:tcPr>
            <w:tcW w:type="dxa" w:w="1152"/>
          </w:tcPr>
          <w:p>
            <w:r/>
            <w:r>
              <w:rPr>
                <w:rFonts w:ascii="Arial" w:hAnsi="Arial"/>
                <w:sz w:val="20"/>
              </w:rPr>
              <w:t>#3, #5</w:t>
            </w:r>
          </w:p>
        </w:tc>
        <w:tc>
          <w:tcPr>
            <w:tcW w:type="dxa" w:w="4320"/>
          </w:tcPr>
          <w:p>
            <w:r/>
            <w:r>
              <w:rPr>
                <w:rFonts w:ascii="Arial" w:hAnsi="Arial"/>
                <w:sz w:val="20"/>
              </w:rPr>
              <w:t>readOnlyHint: true</w:t>
            </w:r>
          </w:p>
        </w:tc>
      </w:tr>
      <w:tr>
        <w:tc>
          <w:tcPr>
            <w:tcW w:type="dxa" w:w="432"/>
          </w:tcPr>
          <w:p>
            <w:r/>
            <w:r>
              <w:rPr>
                <w:rFonts w:ascii="Arial" w:hAnsi="Arial"/>
                <w:sz w:val="20"/>
              </w:rPr>
              <w:t>5</w:t>
            </w:r>
          </w:p>
        </w:tc>
        <w:tc>
          <w:tcPr>
            <w:tcW w:type="dxa" w:w="3168"/>
          </w:tcPr>
          <w:p>
            <w:r/>
            <w:r>
              <w:rPr>
                <w:rFonts w:ascii="Arial" w:hAnsi="Arial"/>
                <w:sz w:val="20"/>
              </w:rPr>
              <w:t>confirm_order</w:t>
            </w:r>
          </w:p>
        </w:tc>
        <w:tc>
          <w:tcPr>
            <w:tcW w:type="dxa" w:w="1152"/>
          </w:tcPr>
          <w:p>
            <w:r/>
            <w:r>
              <w:rPr>
                <w:rFonts w:ascii="Arial" w:hAnsi="Arial"/>
                <w:sz w:val="20"/>
              </w:rPr>
              <w:t>#2, #4</w:t>
            </w:r>
          </w:p>
        </w:tc>
        <w:tc>
          <w:tcPr>
            <w:tcW w:type="dxa" w:w="4320"/>
          </w:tcPr>
          <w:p>
            <w:r/>
            <w:r>
              <w:rPr>
                <w:rFonts w:ascii="Arial" w:hAnsi="Arial"/>
                <w:sz w:val="20"/>
              </w:rPr>
              <w:t>destructiveHint: true, idempotentHint: false</w:t>
            </w:r>
          </w:p>
        </w:tc>
      </w:tr>
      <w:tr>
        <w:tc>
          <w:tcPr>
            <w:tcW w:type="dxa" w:w="432"/>
          </w:tcPr>
          <w:p>
            <w:r/>
            <w:r>
              <w:rPr>
                <w:rFonts w:ascii="Arial" w:hAnsi="Arial"/>
                <w:sz w:val="20"/>
              </w:rPr>
              <w:t>6</w:t>
            </w:r>
          </w:p>
        </w:tc>
        <w:tc>
          <w:tcPr>
            <w:tcW w:type="dxa" w:w="3168"/>
          </w:tcPr>
          <w:p>
            <w:r/>
            <w:r>
              <w:rPr>
                <w:rFonts w:ascii="Arial" w:hAnsi="Arial"/>
                <w:sz w:val="20"/>
              </w:rPr>
              <w:t>check_order_status</w:t>
            </w:r>
          </w:p>
        </w:tc>
        <w:tc>
          <w:tcPr>
            <w:tcW w:type="dxa" w:w="1152"/>
          </w:tcPr>
          <w:p>
            <w:r/>
            <w:r>
              <w:rPr>
                <w:rFonts w:ascii="Arial" w:hAnsi="Arial"/>
                <w:sz w:val="20"/>
              </w:rPr>
              <w:t>#7</w:t>
            </w:r>
          </w:p>
        </w:tc>
        <w:tc>
          <w:tcPr>
            <w:tcW w:type="dxa" w:w="4320"/>
          </w:tcPr>
          <w:p>
            <w:r/>
            <w:r>
              <w:rPr>
                <w:rFonts w:ascii="Arial" w:hAnsi="Arial"/>
                <w:sz w:val="20"/>
              </w:rPr>
              <w:t>readOnlyHint: true</w:t>
            </w:r>
          </w:p>
        </w:tc>
      </w:tr>
      <w:tr>
        <w:tc>
          <w:tcPr>
            <w:tcW w:type="dxa" w:w="432"/>
          </w:tcPr>
          <w:p>
            <w:r/>
            <w:r>
              <w:rPr>
                <w:rFonts w:ascii="Arial" w:hAnsi="Arial"/>
                <w:sz w:val="20"/>
              </w:rPr>
              <w:t>7</w:t>
            </w:r>
          </w:p>
        </w:tc>
        <w:tc>
          <w:tcPr>
            <w:tcW w:type="dxa" w:w="3168"/>
          </w:tcPr>
          <w:p>
            <w:r/>
            <w:r>
              <w:rPr>
                <w:rFonts w:ascii="Arial" w:hAnsi="Arial"/>
                <w:sz w:val="20"/>
              </w:rPr>
              <w:t>get_download_url</w:t>
            </w:r>
          </w:p>
        </w:tc>
        <w:tc>
          <w:tcPr>
            <w:tcW w:type="dxa" w:w="1152"/>
          </w:tcPr>
          <w:p>
            <w:r/>
            <w:r>
              <w:rPr>
                <w:rFonts w:ascii="Arial" w:hAnsi="Arial"/>
                <w:sz w:val="20"/>
              </w:rPr>
              <w:t>#7</w:t>
            </w:r>
          </w:p>
        </w:tc>
        <w:tc>
          <w:tcPr>
            <w:tcW w:type="dxa" w:w="4320"/>
          </w:tcPr>
          <w:p>
            <w:r/>
            <w:r>
              <w:rPr>
                <w:rFonts w:ascii="Arial" w:hAnsi="Arial"/>
                <w:sz w:val="20"/>
              </w:rPr>
              <w:t>readOnlyHint: true</w:t>
            </w:r>
          </w:p>
        </w:tc>
      </w:tr>
      <w:tr>
        <w:tc>
          <w:tcPr>
            <w:tcW w:type="dxa" w:w="432"/>
          </w:tcPr>
          <w:p>
            <w:r/>
            <w:r>
              <w:rPr>
                <w:rFonts w:ascii="Arial" w:hAnsi="Arial"/>
                <w:sz w:val="20"/>
              </w:rPr>
              <w:t>8</w:t>
            </w:r>
          </w:p>
        </w:tc>
        <w:tc>
          <w:tcPr>
            <w:tcW w:type="dxa" w:w="3168"/>
          </w:tcPr>
          <w:p>
            <w:r/>
            <w:r>
              <w:rPr>
                <w:rFonts w:ascii="Arial" w:hAnsi="Arial"/>
                <w:sz w:val="20"/>
              </w:rPr>
              <w:t>setup_area_monitoring</w:t>
            </w:r>
          </w:p>
        </w:tc>
        <w:tc>
          <w:tcPr>
            <w:tcW w:type="dxa" w:w="1152"/>
          </w:tcPr>
          <w:p>
            <w:r/>
            <w:r>
              <w:rPr>
                <w:rFonts w:ascii="Arial" w:hAnsi="Arial"/>
                <w:sz w:val="20"/>
              </w:rPr>
              <w:t>#10</w:t>
            </w:r>
          </w:p>
        </w:tc>
        <w:tc>
          <w:tcPr>
            <w:tcW w:type="dxa" w:w="4320"/>
          </w:tcPr>
          <w:p>
            <w:r/>
            <w:r>
              <w:rPr>
                <w:rFonts w:ascii="Arial" w:hAnsi="Arial"/>
                <w:sz w:val="20"/>
              </w:rPr>
              <w:t>--</w:t>
            </w:r>
          </w:p>
        </w:tc>
      </w:tr>
      <w:tr>
        <w:tc>
          <w:tcPr>
            <w:tcW w:type="dxa" w:w="432"/>
          </w:tcPr>
          <w:p>
            <w:r/>
            <w:r>
              <w:rPr>
                <w:rFonts w:ascii="Arial" w:hAnsi="Arial"/>
                <w:sz w:val="20"/>
              </w:rPr>
              <w:t>9</w:t>
            </w:r>
          </w:p>
        </w:tc>
        <w:tc>
          <w:tcPr>
            <w:tcW w:type="dxa" w:w="3168"/>
          </w:tcPr>
          <w:p>
            <w:r/>
            <w:r>
              <w:rPr>
                <w:rFonts w:ascii="Arial" w:hAnsi="Arial"/>
                <w:sz w:val="20"/>
              </w:rPr>
              <w:t>check_new_images</w:t>
            </w:r>
          </w:p>
        </w:tc>
        <w:tc>
          <w:tcPr>
            <w:tcW w:type="dxa" w:w="1152"/>
          </w:tcPr>
          <w:p>
            <w:r/>
            <w:r>
              <w:rPr>
                <w:rFonts w:ascii="Arial" w:hAnsi="Arial"/>
                <w:sz w:val="20"/>
              </w:rPr>
              <w:t>#11</w:t>
            </w:r>
          </w:p>
        </w:tc>
        <w:tc>
          <w:tcPr>
            <w:tcW w:type="dxa" w:w="4320"/>
          </w:tcPr>
          <w:p>
            <w:r/>
            <w:r>
              <w:rPr>
                <w:rFonts w:ascii="Arial" w:hAnsi="Arial"/>
                <w:sz w:val="20"/>
              </w:rPr>
              <w:t>readOnlyHint: true</w:t>
            </w:r>
          </w:p>
        </w:tc>
      </w:tr>
      <w:tr>
        <w:tc>
          <w:tcPr>
            <w:tcW w:type="dxa" w:w="432"/>
          </w:tcPr>
          <w:p>
            <w:r/>
            <w:r>
              <w:rPr>
                <w:rFonts w:ascii="Arial" w:hAnsi="Arial"/>
                <w:sz w:val="20"/>
              </w:rPr>
              <w:t>10</w:t>
            </w:r>
          </w:p>
        </w:tc>
        <w:tc>
          <w:tcPr>
            <w:tcW w:type="dxa" w:w="3168"/>
          </w:tcPr>
          <w:p>
            <w:r/>
            <w:r>
              <w:rPr>
                <w:rFonts w:ascii="Arial" w:hAnsi="Arial"/>
                <w:sz w:val="20"/>
              </w:rPr>
              <w:t>geocode_location</w:t>
            </w:r>
          </w:p>
        </w:tc>
        <w:tc>
          <w:tcPr>
            <w:tcW w:type="dxa" w:w="1152"/>
          </w:tcPr>
          <w:p>
            <w:r/>
            <w:r>
              <w:rPr>
                <w:rFonts w:ascii="Arial" w:hAnsi="Arial"/>
                <w:sz w:val="20"/>
              </w:rPr>
              <w:t>#17</w:t>
            </w:r>
          </w:p>
        </w:tc>
        <w:tc>
          <w:tcPr>
            <w:tcW w:type="dxa" w:w="4320"/>
          </w:tcPr>
          <w:p>
            <w:r/>
            <w:r>
              <w:rPr>
                <w:rFonts w:ascii="Arial" w:hAnsi="Arial"/>
                <w:sz w:val="20"/>
              </w:rPr>
              <w:t>readOnlyHint: true</w:t>
            </w:r>
          </w:p>
        </w:tc>
      </w:tr>
      <w:tr>
        <w:tc>
          <w:tcPr>
            <w:tcW w:type="dxa" w:w="432"/>
          </w:tcPr>
          <w:p>
            <w:r/>
            <w:r>
              <w:rPr>
                <w:rFonts w:ascii="Arial" w:hAnsi="Arial"/>
                <w:sz w:val="20"/>
              </w:rPr>
              <w:t>11</w:t>
            </w:r>
          </w:p>
        </w:tc>
        <w:tc>
          <w:tcPr>
            <w:tcW w:type="dxa" w:w="3168"/>
          </w:tcPr>
          <w:p>
            <w:r/>
            <w:r>
              <w:rPr>
                <w:rFonts w:ascii="Arial" w:hAnsi="Arial"/>
                <w:sz w:val="20"/>
              </w:rPr>
              <w:t>search_nearby_pois</w:t>
            </w:r>
          </w:p>
        </w:tc>
        <w:tc>
          <w:tcPr>
            <w:tcW w:type="dxa" w:w="1152"/>
          </w:tcPr>
          <w:p>
            <w:r/>
            <w:r>
              <w:rPr>
                <w:rFonts w:ascii="Arial" w:hAnsi="Arial"/>
                <w:sz w:val="20"/>
              </w:rPr>
              <w:t>#17</w:t>
            </w:r>
          </w:p>
        </w:tc>
        <w:tc>
          <w:tcPr>
            <w:tcW w:type="dxa" w:w="4320"/>
          </w:tcPr>
          <w:p>
            <w:r/>
            <w:r>
              <w:rPr>
                <w:rFonts w:ascii="Arial" w:hAnsi="Arial"/>
                <w:sz w:val="20"/>
              </w:rPr>
              <w:t>readOnlyHint: true</w:t>
            </w:r>
          </w:p>
        </w:tc>
      </w:tr>
      <w:tr>
        <w:tc>
          <w:tcPr>
            <w:tcW w:type="dxa" w:w="432"/>
          </w:tcPr>
          <w:p>
            <w:r/>
            <w:r>
              <w:rPr>
                <w:rFonts w:ascii="Arial" w:hAnsi="Arial"/>
                <w:sz w:val="20"/>
              </w:rPr>
              <w:t>12</w:t>
            </w:r>
          </w:p>
        </w:tc>
        <w:tc>
          <w:tcPr>
            <w:tcW w:type="dxa" w:w="3168"/>
          </w:tcPr>
          <w:p>
            <w:r/>
            <w:r>
              <w:rPr>
                <w:rFonts w:ascii="Arial" w:hAnsi="Arial"/>
                <w:sz w:val="20"/>
              </w:rPr>
              <w:t>get_account_info</w:t>
            </w:r>
          </w:p>
        </w:tc>
        <w:tc>
          <w:tcPr>
            <w:tcW w:type="dxa" w:w="1152"/>
          </w:tcPr>
          <w:p>
            <w:r/>
            <w:r>
              <w:rPr>
                <w:rFonts w:ascii="Arial" w:hAnsi="Arial"/>
                <w:sz w:val="20"/>
              </w:rPr>
              <w:t>#12</w:t>
            </w:r>
          </w:p>
        </w:tc>
        <w:tc>
          <w:tcPr>
            <w:tcW w:type="dxa" w:w="4320"/>
          </w:tcPr>
          <w:p>
            <w:r/>
            <w:r>
              <w:rPr>
                <w:rFonts w:ascii="Arial" w:hAnsi="Arial"/>
                <w:sz w:val="20"/>
              </w:rPr>
              <w:t>readOnlyHint: true</w:t>
            </w:r>
          </w:p>
        </w:tc>
      </w:tr>
    </w:tbl>
    <w:p/>
    <w:p>
      <w:r>
        <w:t>Down from 21 tools to 12, within the recommended 10-12 range for optimal LLM tool selection performance.</w:t>
      </w:r>
    </w:p>
    <w:p>
      <w:r>
        <w:br w:type="page"/>
      </w:r>
    </w:p>
    <w:p>
      <w:pPr>
        <w:pStyle w:val="Heading1"/>
      </w:pPr>
      <w:r>
        <w:t>6. Key Architecture Changes from Current Build</w:t>
      </w:r>
    </w:p>
    <w:tbl>
      <w:tblPr>
        <w:tblStyle w:val="TableGrid"/>
        <w:tblW w:type="auto" w:w="0"/>
        <w:jc w:val="center"/>
        <w:tblLook w:firstColumn="1" w:firstRow="1" w:lastColumn="0" w:lastRow="0" w:noHBand="0" w:noVBand="1" w:val="04A0"/>
      </w:tblPr>
      <w:tblGrid>
        <w:gridCol w:w="3120"/>
        <w:gridCol w:w="3120"/>
        <w:gridCol w:w="3120"/>
      </w:tblGrid>
      <w:tr>
        <w:tc>
          <w:tcPr>
            <w:tcW w:type="dxa" w:w="1872"/>
            <w:shd w:fill="2E75B6" w:val="clear"/>
          </w:tcPr>
          <w:p>
            <w:r/>
            <w:r>
              <w:rPr>
                <w:rFonts w:ascii="Arial" w:hAnsi="Arial"/>
                <w:b/>
                <w:color w:val="FFFFFF"/>
                <w:sz w:val="20"/>
              </w:rPr>
              <w:t>Area</w:t>
            </w:r>
          </w:p>
        </w:tc>
        <w:tc>
          <w:tcPr>
            <w:tcW w:type="dxa" w:w="3312"/>
            <w:shd w:fill="2E75B6" w:val="clear"/>
          </w:tcPr>
          <w:p>
            <w:r/>
            <w:r>
              <w:rPr>
                <w:rFonts w:ascii="Arial" w:hAnsi="Arial"/>
                <w:b/>
                <w:color w:val="FFFFFF"/>
                <w:sz w:val="20"/>
              </w:rPr>
              <w:t>Current Build</w:t>
            </w:r>
          </w:p>
        </w:tc>
        <w:tc>
          <w:tcPr>
            <w:tcW w:type="dxa" w:w="4032"/>
            <w:shd w:fill="2E75B6" w:val="clear"/>
          </w:tcPr>
          <w:p>
            <w:r/>
            <w:r>
              <w:rPr>
                <w:rFonts w:ascii="Arial" w:hAnsi="Arial"/>
                <w:b/>
                <w:color w:val="FFFFFF"/>
                <w:sz w:val="20"/>
              </w:rPr>
              <w:t>New Design</w:t>
            </w:r>
          </w:p>
        </w:tc>
      </w:tr>
      <w:tr>
        <w:tc>
          <w:tcPr>
            <w:tcW w:type="dxa" w:w="1872"/>
          </w:tcPr>
          <w:p>
            <w:r/>
            <w:r>
              <w:rPr>
                <w:rFonts w:ascii="Arial" w:hAnsi="Arial"/>
                <w:sz w:val="20"/>
              </w:rPr>
              <w:t>Platform</w:t>
            </w:r>
          </w:p>
        </w:tc>
        <w:tc>
          <w:tcPr>
            <w:tcW w:type="dxa" w:w="3312"/>
          </w:tcPr>
          <w:p>
            <w:r/>
            <w:r>
              <w:rPr>
                <w:rFonts w:ascii="Arial" w:hAnsi="Arial"/>
                <w:sz w:val="20"/>
              </w:rPr>
              <w:t>Python + FastMCP + Fly.io</w:t>
            </w:r>
          </w:p>
        </w:tc>
        <w:tc>
          <w:tcPr>
            <w:tcW w:type="dxa" w:w="4032"/>
          </w:tcPr>
          <w:p>
            <w:r/>
            <w:r>
              <w:rPr>
                <w:rFonts w:ascii="Arial" w:hAnsi="Arial"/>
                <w:sz w:val="20"/>
              </w:rPr>
              <w:t>TypeScript CF Worker (proxy) + Python backend</w:t>
            </w:r>
          </w:p>
        </w:tc>
      </w:tr>
      <w:tr>
        <w:tc>
          <w:tcPr>
            <w:tcW w:type="dxa" w:w="1872"/>
          </w:tcPr>
          <w:p>
            <w:r/>
            <w:r>
              <w:rPr>
                <w:rFonts w:ascii="Arial" w:hAnsi="Arial"/>
                <w:sz w:val="20"/>
              </w:rPr>
              <w:t>Tool design</w:t>
            </w:r>
          </w:p>
        </w:tc>
        <w:tc>
          <w:tcPr>
            <w:tcW w:type="dxa" w:w="3312"/>
          </w:tcPr>
          <w:p>
            <w:r/>
            <w:r>
              <w:rPr>
                <w:rFonts w:ascii="Arial" w:hAnsi="Arial"/>
                <w:sz w:val="20"/>
              </w:rPr>
              <w:t>21 granular REST-mirror tools</w:t>
            </w:r>
          </w:p>
        </w:tc>
        <w:tc>
          <w:tcPr>
            <w:tcW w:type="dxa" w:w="4032"/>
          </w:tcPr>
          <w:p>
            <w:r/>
            <w:r>
              <w:rPr>
                <w:rFonts w:ascii="Arial" w:hAnsi="Arial"/>
                <w:sz w:val="20"/>
              </w:rPr>
              <w:t>12 outcome-oriented tools</w:t>
            </w:r>
          </w:p>
        </w:tc>
      </w:tr>
      <w:tr>
        <w:tc>
          <w:tcPr>
            <w:tcW w:type="dxa" w:w="1872"/>
          </w:tcPr>
          <w:p>
            <w:r/>
            <w:r>
              <w:rPr>
                <w:rFonts w:ascii="Arial" w:hAnsi="Arial"/>
                <w:sz w:val="20"/>
              </w:rPr>
              <w:t>Geocoding</w:t>
            </w:r>
          </w:p>
        </w:tc>
        <w:tc>
          <w:tcPr>
            <w:tcW w:type="dxa" w:w="3312"/>
          </w:tcPr>
          <w:p>
            <w:r/>
            <w:r>
              <w:rPr>
                <w:rFonts w:ascii="Arial" w:hAnsi="Arial"/>
                <w:sz w:val="20"/>
              </w:rPr>
              <w:t>Separate tool required before search</w:t>
            </w:r>
          </w:p>
        </w:tc>
        <w:tc>
          <w:tcPr>
            <w:tcW w:type="dxa" w:w="4032"/>
          </w:tcPr>
          <w:p>
            <w:r/>
            <w:r>
              <w:rPr>
                <w:rFonts w:ascii="Arial" w:hAnsi="Arial"/>
                <w:sz w:val="20"/>
              </w:rPr>
              <w:t>Embedded inside search_satellite_imagery</w:t>
            </w:r>
          </w:p>
        </w:tc>
      </w:tr>
      <w:tr>
        <w:tc>
          <w:tcPr>
            <w:tcW w:type="dxa" w:w="1872"/>
          </w:tcPr>
          <w:p>
            <w:r/>
            <w:r>
              <w:rPr>
                <w:rFonts w:ascii="Arial" w:hAnsi="Arial"/>
                <w:sz w:val="20"/>
              </w:rPr>
              <w:t>Tasking quotes</w:t>
            </w:r>
          </w:p>
        </w:tc>
        <w:tc>
          <w:tcPr>
            <w:tcW w:type="dxa" w:w="3312"/>
          </w:tcPr>
          <w:p>
            <w:r/>
            <w:r>
              <w:rPr>
                <w:rFonts w:ascii="Arial" w:hAnsi="Arial"/>
                <w:sz w:val="20"/>
              </w:rPr>
              <w:t>Custom 5-min HMAC token</w:t>
            </w:r>
          </w:p>
        </w:tc>
        <w:tc>
          <w:tcPr>
            <w:tcW w:type="dxa" w:w="4032"/>
          </w:tcPr>
          <w:p>
            <w:r/>
            <w:r>
              <w:rPr>
                <w:rFonts w:ascii="Arial" w:hAnsi="Arial"/>
                <w:sz w:val="20"/>
              </w:rPr>
              <w:t>SkyFi native quote_id with 24-hour TTL</w:t>
            </w:r>
          </w:p>
        </w:tc>
      </w:tr>
      <w:tr>
        <w:tc>
          <w:tcPr>
            <w:tcW w:type="dxa" w:w="1872"/>
          </w:tcPr>
          <w:p>
            <w:r/>
            <w:r>
              <w:rPr>
                <w:rFonts w:ascii="Arial" w:hAnsi="Arial"/>
                <w:sz w:val="20"/>
              </w:rPr>
              <w:t>Auth</w:t>
            </w:r>
          </w:p>
        </w:tc>
        <w:tc>
          <w:tcPr>
            <w:tcW w:type="dxa" w:w="3312"/>
          </w:tcPr>
          <w:p>
            <w:r/>
            <w:r>
              <w:rPr>
                <w:rFonts w:ascii="Arial" w:hAnsi="Arial"/>
                <w:sz w:val="20"/>
              </w:rPr>
              <w:t>API key only</w:t>
            </w:r>
          </w:p>
        </w:tc>
        <w:tc>
          <w:tcPr>
            <w:tcW w:type="dxa" w:w="4032"/>
          </w:tcPr>
          <w:p>
            <w:r/>
            <w:r>
              <w:rPr>
                <w:rFonts w:ascii="Arial" w:hAnsi="Arial"/>
                <w:sz w:val="20"/>
              </w:rPr>
              <w:t>OAuth (Claude Web) + API key (programmatic) + local config</w:t>
            </w:r>
          </w:p>
        </w:tc>
      </w:tr>
      <w:tr>
        <w:tc>
          <w:tcPr>
            <w:tcW w:type="dxa" w:w="1872"/>
          </w:tcPr>
          <w:p>
            <w:r/>
            <w:r>
              <w:rPr>
                <w:rFonts w:ascii="Arial" w:hAnsi="Arial"/>
                <w:sz w:val="20"/>
              </w:rPr>
              <w:t>Transport</w:t>
            </w:r>
          </w:p>
        </w:tc>
        <w:tc>
          <w:tcPr>
            <w:tcW w:type="dxa" w:w="3312"/>
          </w:tcPr>
          <w:p>
            <w:r/>
            <w:r>
              <w:rPr>
                <w:rFonts w:ascii="Arial" w:hAnsi="Arial"/>
                <w:sz w:val="20"/>
              </w:rPr>
              <w:t>Streamable HTTP only</w:t>
            </w:r>
          </w:p>
        </w:tc>
        <w:tc>
          <w:tcPr>
            <w:tcW w:type="dxa" w:w="4032"/>
          </w:tcPr>
          <w:p>
            <w:r/>
            <w:r>
              <w:rPr>
                <w:rFonts w:ascii="Arial" w:hAnsi="Arial"/>
                <w:sz w:val="20"/>
              </w:rPr>
              <w:t>Streamable HTTP + legacy SSE + progress streaming</w:t>
            </w:r>
          </w:p>
        </w:tc>
      </w:tr>
      <w:tr>
        <w:tc>
          <w:tcPr>
            <w:tcW w:type="dxa" w:w="1872"/>
          </w:tcPr>
          <w:p>
            <w:r/>
            <w:r>
              <w:rPr>
                <w:rFonts w:ascii="Arial" w:hAnsi="Arial"/>
                <w:sz w:val="20"/>
              </w:rPr>
              <w:t>Tool annotations</w:t>
            </w:r>
          </w:p>
        </w:tc>
        <w:tc>
          <w:tcPr>
            <w:tcW w:type="dxa" w:w="3312"/>
          </w:tcPr>
          <w:p>
            <w:r/>
            <w:r>
              <w:rPr>
                <w:rFonts w:ascii="Arial" w:hAnsi="Arial"/>
                <w:sz w:val="20"/>
              </w:rPr>
              <w:t>None</w:t>
            </w:r>
          </w:p>
        </w:tc>
        <w:tc>
          <w:tcPr>
            <w:tcW w:type="dxa" w:w="4032"/>
          </w:tcPr>
          <w:p>
            <w:r/>
            <w:r>
              <w:rPr>
                <w:rFonts w:ascii="Arial" w:hAnsi="Arial"/>
                <w:sz w:val="20"/>
              </w:rPr>
              <w:t>destructiveHint, readOnlyHint, idempotentHint on all tools</w:t>
            </w:r>
          </w:p>
        </w:tc>
      </w:tr>
      <w:tr>
        <w:tc>
          <w:tcPr>
            <w:tcW w:type="dxa" w:w="1872"/>
          </w:tcPr>
          <w:p>
            <w:r/>
            <w:r>
              <w:rPr>
                <w:rFonts w:ascii="Arial" w:hAnsi="Arial"/>
                <w:sz w:val="20"/>
              </w:rPr>
              <w:t>Monitoring</w:t>
            </w:r>
          </w:p>
        </w:tc>
        <w:tc>
          <w:tcPr>
            <w:tcW w:type="dxa" w:w="3312"/>
          </w:tcPr>
          <w:p>
            <w:r/>
            <w:r>
              <w:rPr>
                <w:rFonts w:ascii="Arial" w:hAnsi="Arial"/>
                <w:sz w:val="20"/>
              </w:rPr>
              <w:t>4 separate tools</w:t>
            </w:r>
          </w:p>
        </w:tc>
        <w:tc>
          <w:tcPr>
            <w:tcW w:type="dxa" w:w="4032"/>
          </w:tcPr>
          <w:p>
            <w:r/>
            <w:r>
              <w:rPr>
                <w:rFonts w:ascii="Arial" w:hAnsi="Arial"/>
                <w:sz w:val="20"/>
              </w:rPr>
              <w:t>1 tool with action parameter</w:t>
            </w:r>
          </w:p>
        </w:tc>
      </w:tr>
      <w:tr>
        <w:tc>
          <w:tcPr>
            <w:tcW w:type="dxa" w:w="1872"/>
          </w:tcPr>
          <w:p>
            <w:r/>
            <w:r>
              <w:rPr>
                <w:rFonts w:ascii="Arial" w:hAnsi="Arial"/>
                <w:sz w:val="20"/>
              </w:rPr>
              <w:t>Notifications</w:t>
            </w:r>
          </w:p>
        </w:tc>
        <w:tc>
          <w:tcPr>
            <w:tcW w:type="dxa" w:w="3312"/>
          </w:tcPr>
          <w:p>
            <w:r/>
            <w:r>
              <w:rPr>
                <w:rFonts w:ascii="Arial" w:hAnsi="Arial"/>
                <w:sz w:val="20"/>
              </w:rPr>
              <w:t>Poll only</w:t>
            </w:r>
          </w:p>
        </w:tc>
        <w:tc>
          <w:tcPr>
            <w:tcW w:type="dxa" w:w="4032"/>
          </w:tcPr>
          <w:p>
            <w:r/>
            <w:r>
              <w:rPr>
                <w:rFonts w:ascii="Arial" w:hAnsi="Arial"/>
                <w:sz w:val="20"/>
              </w:rPr>
              <w:t>Poll + SSE push</w:t>
            </w:r>
          </w:p>
        </w:tc>
      </w:tr>
      <w:tr>
        <w:tc>
          <w:tcPr>
            <w:tcW w:type="dxa" w:w="1872"/>
          </w:tcPr>
          <w:p>
            <w:r/>
            <w:r>
              <w:rPr>
                <w:rFonts w:ascii="Arial" w:hAnsi="Arial"/>
                <w:sz w:val="20"/>
              </w:rPr>
              <w:t>Demo agent</w:t>
            </w:r>
          </w:p>
        </w:tc>
        <w:tc>
          <w:tcPr>
            <w:tcW w:type="dxa" w:w="3312"/>
          </w:tcPr>
          <w:p>
            <w:r/>
            <w:r>
              <w:rPr>
                <w:rFonts w:ascii="Arial" w:hAnsi="Arial"/>
                <w:sz w:val="20"/>
              </w:rPr>
              <w:t>Single LangGraph agent</w:t>
            </w:r>
          </w:p>
        </w:tc>
        <w:tc>
          <w:tcPr>
            <w:tcW w:type="dxa" w:w="4032"/>
          </w:tcPr>
          <w:p>
            <w:r/>
            <w:r>
              <w:rPr>
                <w:rFonts w:ascii="Arial" w:hAnsi="Arial"/>
                <w:sz w:val="20"/>
              </w:rPr>
              <w:t>Simple agent + polished research agent</w:t>
            </w:r>
          </w:p>
        </w:tc>
      </w:tr>
    </w:tbl>
    <w:p/>
    <w:p>
      <w:r>
        <w:br w:type="page"/>
      </w:r>
    </w:p>
    <w:p>
      <w:pPr>
        <w:pStyle w:val="Heading1"/>
      </w:pPr>
      <w:r>
        <w:t>7. Open Items &amp; Reminders</w:t>
      </w:r>
    </w:p>
    <w:p>
      <w:pPr>
        <w:pStyle w:val="Heading2"/>
      </w:pPr>
      <w:r>
        <w:t>Requirement #13 - Revisit Local Hosting</w:t>
      </w:r>
    </w:p>
    <w:p>
      <w:r>
        <w:t>Current decision: Python backend runs standalone locally. Need to revisit whether local developers should be able to test the full Worker stack locally (Option B from the original discussion). This affects the developer experience for contributors who want to test OAuth flows or Durable Object session behavior without deploying to Cloudflare.</w:t>
      </w:r>
    </w:p>
    <w:p>
      <w:pPr>
        <w:pStyle w:val="Heading2"/>
      </w:pPr>
      <w:r>
        <w:t>Requirement #9 - Pricing Tool Scope</w:t>
      </w:r>
    </w:p>
    <w:p>
      <w:r>
        <w:t>get_pricing_overview was initially deferred (Option A - no new tool) but then added after recognizing that each requirement deserves a clear tool mapping. Verify that SkyFi's pricing API endpoint works without a location parameter for the generic matrix use case.</w:t>
      </w:r>
    </w:p>
    <w:p>
      <w:pPr>
        <w:pStyle w:val="Heading2"/>
      </w:pPr>
      <w:r>
        <w:t>SSE Push Implementation Timing</w:t>
      </w:r>
    </w:p>
    <w:p>
      <w:r>
        <w:t>SSE push notifications (Req #11) are planned as a Phase 2 enhancement. Launch with poll-based check_new_images only. Add SSE push after core requirements are solid and tested. Estimated effort: ~75-100 lines of new code for single-instance deployment.</w:t>
      </w:r>
    </w:p>
    <w:p>
      <w:pPr>
        <w:pStyle w:val="Heading2"/>
      </w:pPr>
      <w:r>
        <w:t>Documentation Update</w:t>
      </w:r>
    </w:p>
    <w:p>
      <w:r>
        <w:t>All 7 integration docs in docs/ must be updated to reflect the new 12-tool design, new tool names, and three-phase ordering flow. Current docs reference the old 21-tool names.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outlineLvl w:val="0"/>
    </w:pPr>
    <w:rPr>
      <w:rFonts w:asciiTheme="majorHAnsi" w:eastAsiaTheme="majorEastAsia" w:hAnsiTheme="majorHAnsi" w:cstheme="majorBidi" w:ascii="Arial" w:hAnsi="Arial"/>
      <w:b/>
      <w:bCs/>
      <w:color w:val="1A3C6E"/>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Arial" w:hAnsi="Arial"/>
      <w:b/>
      <w:bCs/>
      <w:color w:val="2E75B6"/>
      <w:sz w:val="32"/>
      <w:szCs w:val="26"/>
    </w:rPr>
  </w:style>
  <w:style w:type="paragraph" w:styleId="Heading3">
    <w:name w:val="heading 3"/>
    <w:basedOn w:val="Normal"/>
    <w:next w:val="Normal"/>
    <w:link w:val="Heading3Char"/>
    <w:uiPriority w:val="9"/>
    <w:unhideWhenUsed/>
    <w:qFormat/>
    <w:rsid w:val="00FC693F"/>
    <w:pPr>
      <w:keepNext/>
      <w:keepLines/>
      <w:spacing w:before="360" w:after="160"/>
      <w:outlineLvl w:val="2"/>
    </w:pPr>
    <w:rPr>
      <w:rFonts w:asciiTheme="majorHAnsi" w:eastAsiaTheme="majorEastAsia" w:hAnsiTheme="majorHAnsi" w:cstheme="majorBidi" w:ascii="Arial" w:hAnsi="Arial"/>
      <w:b/>
      <w:bCs/>
      <w:color w:val="3785C4"/>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