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SARS-Cov2-Krogan-predictions-enrich-GO-BP-0-01 and SARS-Cov2-Krogan-predictions-enrich-GO-CC-0-01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two files contain enriched GO terms (BP and CC) having corrected pvalue &lt;=0.01. No simplification has been applied yet.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SARS-Cov2-Krogan-predictions-enrich-GO-BP-0-01-simplified and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SARS-Cov2-Krogan-predictions-enrich-GO-CC-0-01-simplified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format/columns are the same as the above files but these two files contain simplified enriched GO terms. The terms are ordered as REVIGO’s output.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SARS-Cov2-Krogan-predictions-enrich-GO-BP-REVIGO-simplified-plot-info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and SARS-Cov2-Krogan-predictions-enrich-GO-CC-REVIGO-simplified-plot-info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These two files contain REVIGO outputs.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SARS-Cov2-Krogan-predictions-enrich-GO-BP-plot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and SARS-Cov2-Krogan-predictions-enrich-GO-CC-plot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Scatter plot of the simplified terms using x,y coordinate computed by REVIGO.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