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E29" w:rsidRDefault="009C1623">
      <w:pPr>
        <w:spacing w:after="0"/>
        <w:jc w:val="center"/>
        <w:rPr>
          <w:b/>
          <w:sz w:val="24"/>
          <w:szCs w:val="24"/>
        </w:rPr>
      </w:pPr>
      <w:r>
        <w:rPr>
          <w:b/>
          <w:sz w:val="24"/>
          <w:szCs w:val="24"/>
        </w:rPr>
        <w:t>Project Design Phase</w:t>
      </w:r>
    </w:p>
    <w:p w:rsidR="00604E29" w:rsidRDefault="009C1623">
      <w:pPr>
        <w:spacing w:after="0"/>
        <w:jc w:val="center"/>
        <w:rPr>
          <w:b/>
          <w:sz w:val="24"/>
          <w:szCs w:val="24"/>
        </w:rPr>
      </w:pPr>
      <w:r>
        <w:rPr>
          <w:b/>
          <w:sz w:val="24"/>
          <w:szCs w:val="24"/>
        </w:rPr>
        <w:t>Proposed Solution Template</w:t>
      </w:r>
    </w:p>
    <w:p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9C1623">
        <w:tc>
          <w:tcPr>
            <w:tcW w:w="4695" w:type="dxa"/>
          </w:tcPr>
          <w:p w:rsidR="009C1623" w:rsidRDefault="009C1623">
            <w:pPr>
              <w:spacing w:after="160" w:line="256" w:lineRule="auto"/>
            </w:pPr>
            <w:r>
              <w:t>Date</w:t>
            </w:r>
          </w:p>
        </w:tc>
        <w:tc>
          <w:tcPr>
            <w:tcW w:w="4335" w:type="dxa"/>
          </w:tcPr>
          <w:p w:rsidR="009C1623" w:rsidRDefault="00C7556B">
            <w:pPr>
              <w:spacing w:after="160" w:line="256" w:lineRule="auto"/>
            </w:pPr>
            <w:r w:rsidRPr="00C7556B">
              <w:t>05 MAY 2026</w:t>
            </w:r>
          </w:p>
        </w:tc>
      </w:tr>
      <w:tr w:rsidR="009C1623">
        <w:tc>
          <w:tcPr>
            <w:tcW w:w="4695" w:type="dxa"/>
          </w:tcPr>
          <w:p w:rsidR="009C1623" w:rsidRDefault="009C1623">
            <w:pPr>
              <w:spacing w:after="160" w:line="256" w:lineRule="auto"/>
            </w:pPr>
            <w:r>
              <w:t>Team ID</w:t>
            </w:r>
          </w:p>
        </w:tc>
        <w:tc>
          <w:tcPr>
            <w:tcW w:w="4335" w:type="dxa"/>
          </w:tcPr>
          <w:p w:rsidR="009C1623" w:rsidRDefault="009C1623">
            <w:pPr>
              <w:spacing w:after="160" w:line="256" w:lineRule="auto"/>
            </w:pPr>
          </w:p>
        </w:tc>
      </w:tr>
      <w:tr w:rsidR="009C1623">
        <w:tc>
          <w:tcPr>
            <w:tcW w:w="4695" w:type="dxa"/>
          </w:tcPr>
          <w:p w:rsidR="009C1623" w:rsidRDefault="009C1623">
            <w:pPr>
              <w:spacing w:after="160" w:line="256" w:lineRule="auto"/>
            </w:pPr>
            <w:r>
              <w:t>Project Name</w:t>
            </w:r>
          </w:p>
        </w:tc>
        <w:tc>
          <w:tcPr>
            <w:tcW w:w="4335" w:type="dxa"/>
          </w:tcPr>
          <w:p w:rsidR="009C1623" w:rsidRDefault="009C1623">
            <w:pPr>
              <w:spacing w:after="160" w:line="256" w:lineRule="auto"/>
            </w:pPr>
            <w:r>
              <w:t>Smart Agricultural Production Optimization Engine (</w:t>
            </w:r>
            <w:proofErr w:type="spellStart"/>
            <w:r>
              <w:t>OptiCrop</w:t>
            </w:r>
            <w:proofErr w:type="spellEnd"/>
            <w:r>
              <w:t>)</w:t>
            </w:r>
          </w:p>
        </w:tc>
      </w:tr>
      <w:tr w:rsidR="009C1623">
        <w:tc>
          <w:tcPr>
            <w:tcW w:w="4695" w:type="dxa"/>
          </w:tcPr>
          <w:p w:rsidR="009C1623" w:rsidRDefault="009C1623">
            <w:pPr>
              <w:spacing w:after="160" w:line="256" w:lineRule="auto"/>
            </w:pPr>
            <w:r>
              <w:t>Maximum Marks</w:t>
            </w:r>
          </w:p>
        </w:tc>
        <w:tc>
          <w:tcPr>
            <w:tcW w:w="4335" w:type="dxa"/>
          </w:tcPr>
          <w:p w:rsidR="009C1623" w:rsidRDefault="009C1623">
            <w:pPr>
              <w:spacing w:after="160" w:line="256" w:lineRule="auto"/>
            </w:pPr>
            <w:r>
              <w:t>4 Marks</w:t>
            </w:r>
          </w:p>
        </w:tc>
      </w:tr>
    </w:tbl>
    <w:p w:rsidR="00604E29" w:rsidRDefault="00604E29">
      <w:pPr>
        <w:rPr>
          <w:b/>
        </w:rPr>
      </w:pPr>
    </w:p>
    <w:tbl>
      <w:tblPr>
        <w:tblStyle w:val="TableGrid"/>
        <w:tblW w:w="0" w:type="auto"/>
        <w:tblLook w:val="04A0"/>
      </w:tblPr>
      <w:tblGrid>
        <w:gridCol w:w="9242"/>
      </w:tblGrid>
      <w:tr w:rsidR="009C1623" w:rsidTr="009C1623">
        <w:tc>
          <w:tcPr>
            <w:tcW w:w="0" w:type="auto"/>
          </w:tcPr>
          <w:tbl>
            <w:tblPr>
              <w:tblStyle w:val="LightShading"/>
              <w:tblW w:w="0" w:type="auto"/>
              <w:tblLook w:val="04A0"/>
            </w:tblPr>
            <w:tblGrid>
              <w:gridCol w:w="763"/>
              <w:gridCol w:w="1886"/>
              <w:gridCol w:w="6377"/>
            </w:tblGrid>
            <w:tr w:rsidR="009C1623" w:rsidRPr="009C1623" w:rsidTr="009C1623">
              <w:trPr>
                <w:cnfStyle w:val="100000000000"/>
              </w:trPr>
              <w:tc>
                <w:tcPr>
                  <w:cnfStyle w:val="001000000000"/>
                  <w:tcW w:w="0" w:type="auto"/>
                  <w:hideMark/>
                </w:tcPr>
                <w:p w:rsidR="009C1623" w:rsidRPr="009C1623" w:rsidRDefault="009C1623" w:rsidP="00CB5513">
                  <w:pPr>
                    <w:jc w:val="center"/>
                    <w:rPr>
                      <w:rFonts w:ascii="Times New Roman" w:eastAsia="Times New Roman" w:hAnsi="Times New Roman" w:cs="Times New Roman"/>
                      <w:sz w:val="24"/>
                      <w:szCs w:val="24"/>
                      <w:lang w:val="en-US" w:eastAsia="en-US"/>
                    </w:rPr>
                  </w:pPr>
                  <w:proofErr w:type="spellStart"/>
                  <w:r w:rsidRPr="009C1623">
                    <w:rPr>
                      <w:rFonts w:ascii="Times New Roman" w:eastAsia="Times New Roman" w:hAnsi="Times New Roman" w:cs="Times New Roman"/>
                      <w:sz w:val="24"/>
                      <w:szCs w:val="24"/>
                      <w:lang w:val="en-US" w:eastAsia="en-US"/>
                    </w:rPr>
                    <w:t>S.No</w:t>
                  </w:r>
                  <w:proofErr w:type="spellEnd"/>
                  <w:r w:rsidRPr="009C1623">
                    <w:rPr>
                      <w:rFonts w:ascii="Times New Roman" w:eastAsia="Times New Roman" w:hAnsi="Times New Roman" w:cs="Times New Roman"/>
                      <w:sz w:val="24"/>
                      <w:szCs w:val="24"/>
                      <w:lang w:val="en-US" w:eastAsia="en-US"/>
                    </w:rPr>
                    <w:t>.</w:t>
                  </w:r>
                </w:p>
              </w:tc>
              <w:tc>
                <w:tcPr>
                  <w:tcW w:w="0" w:type="auto"/>
                  <w:hideMark/>
                </w:tcPr>
                <w:p w:rsidR="009C1623" w:rsidRPr="009C1623" w:rsidRDefault="009C1623" w:rsidP="00CB5513">
                  <w:pPr>
                    <w:jc w:val="center"/>
                    <w:cnfStyle w:val="1000000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Parameter</w:t>
                  </w:r>
                </w:p>
              </w:tc>
              <w:tc>
                <w:tcPr>
                  <w:tcW w:w="0" w:type="auto"/>
                  <w:hideMark/>
                </w:tcPr>
                <w:p w:rsidR="009C1623" w:rsidRPr="009C1623" w:rsidRDefault="009C1623" w:rsidP="00CB5513">
                  <w:pPr>
                    <w:jc w:val="center"/>
                    <w:cnfStyle w:val="1000000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Description</w:t>
                  </w:r>
                </w:p>
              </w:tc>
            </w:tr>
            <w:tr w:rsidR="009C1623" w:rsidRPr="009C1623" w:rsidTr="009C1623">
              <w:trPr>
                <w:cnfStyle w:val="000000100000"/>
              </w:trPr>
              <w:tc>
                <w:tcPr>
                  <w:cnfStyle w:val="001000000000"/>
                  <w:tcW w:w="0" w:type="auto"/>
                  <w:hideMark/>
                </w:tcPr>
                <w:p w:rsidR="009C1623" w:rsidRPr="009C1623" w:rsidRDefault="009C1623" w:rsidP="00CB5513">
                  <w:pPr>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1</w:t>
                  </w:r>
                </w:p>
              </w:tc>
              <w:tc>
                <w:tcPr>
                  <w:tcW w:w="0" w:type="auto"/>
                  <w:hideMark/>
                </w:tcPr>
                <w:p w:rsidR="009C1623" w:rsidRPr="009C1623" w:rsidRDefault="009C1623" w:rsidP="00CB5513">
                  <w:pPr>
                    <w:cnfStyle w:val="0000001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b/>
                      <w:bCs/>
                      <w:sz w:val="24"/>
                      <w:szCs w:val="24"/>
                      <w:lang w:val="en-US" w:eastAsia="en-US"/>
                    </w:rPr>
                    <w:t>Problem Statement (Problem to be Solved)</w:t>
                  </w:r>
                </w:p>
              </w:tc>
              <w:tc>
                <w:tcPr>
                  <w:tcW w:w="0" w:type="auto"/>
                  <w:hideMark/>
                </w:tcPr>
                <w:p w:rsidR="009C1623" w:rsidRPr="009C1623" w:rsidRDefault="009C1623" w:rsidP="00CB5513">
                  <w:pPr>
                    <w:cnfStyle w:val="0000001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Farmers often face challenges in selecting the most suitable crop due to varying soil conditions, changing weather patterns, and lack of scientific decision-making tools. Traditional farming methods rely on experience rather than data, resulting in low crop yields, inefficient fertilizer usage, and financial losses. There is a need for an intelligent system that analyzes soil nutrients and environmental factors to recommend the most suitable crop and improve agricultural productivity.</w:t>
                  </w:r>
                </w:p>
              </w:tc>
            </w:tr>
            <w:tr w:rsidR="009C1623" w:rsidRPr="009C1623" w:rsidTr="009C1623">
              <w:tc>
                <w:tcPr>
                  <w:cnfStyle w:val="001000000000"/>
                  <w:tcW w:w="0" w:type="auto"/>
                  <w:hideMark/>
                </w:tcPr>
                <w:p w:rsidR="009C1623" w:rsidRPr="009C1623" w:rsidRDefault="009C1623" w:rsidP="00CB5513">
                  <w:pPr>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2</w:t>
                  </w:r>
                </w:p>
              </w:tc>
              <w:tc>
                <w:tcPr>
                  <w:tcW w:w="0" w:type="auto"/>
                  <w:hideMark/>
                </w:tcPr>
                <w:p w:rsidR="009C1623" w:rsidRPr="009C1623" w:rsidRDefault="009C1623" w:rsidP="00CB5513">
                  <w:pPr>
                    <w:cnfStyle w:val="0000000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b/>
                      <w:bCs/>
                      <w:sz w:val="24"/>
                      <w:szCs w:val="24"/>
                      <w:lang w:val="en-US" w:eastAsia="en-US"/>
                    </w:rPr>
                    <w:t>Idea / Solution Description</w:t>
                  </w:r>
                </w:p>
              </w:tc>
              <w:tc>
                <w:tcPr>
                  <w:tcW w:w="0" w:type="auto"/>
                  <w:hideMark/>
                </w:tcPr>
                <w:p w:rsidR="009C1623" w:rsidRPr="009C1623" w:rsidRDefault="009C1623" w:rsidP="00CB5513">
                  <w:pPr>
                    <w:cnfStyle w:val="000000000000"/>
                    <w:rPr>
                      <w:rFonts w:ascii="Times New Roman" w:eastAsia="Times New Roman" w:hAnsi="Times New Roman" w:cs="Times New Roman"/>
                      <w:sz w:val="24"/>
                      <w:szCs w:val="24"/>
                      <w:lang w:val="en-US" w:eastAsia="en-US"/>
                    </w:rPr>
                  </w:pPr>
                  <w:proofErr w:type="spellStart"/>
                  <w:r w:rsidRPr="009C1623">
                    <w:rPr>
                      <w:rFonts w:ascii="Times New Roman" w:eastAsia="Times New Roman" w:hAnsi="Times New Roman" w:cs="Times New Roman"/>
                      <w:b/>
                      <w:bCs/>
                      <w:sz w:val="24"/>
                      <w:szCs w:val="24"/>
                      <w:lang w:val="en-US" w:eastAsia="en-US"/>
                    </w:rPr>
                    <w:t>OptiCrop</w:t>
                  </w:r>
                  <w:proofErr w:type="spellEnd"/>
                  <w:r w:rsidRPr="009C1623">
                    <w:rPr>
                      <w:rFonts w:ascii="Times New Roman" w:eastAsia="Times New Roman" w:hAnsi="Times New Roman" w:cs="Times New Roman"/>
                      <w:sz w:val="24"/>
                      <w:szCs w:val="24"/>
                      <w:lang w:val="en-US" w:eastAsia="en-US"/>
                    </w:rPr>
                    <w:t xml:space="preserve"> is an AI-powered Smart Agricultural Production Optimization Engine that uses Machine Learning to recommend the best crop based on soil and environmental parameters such as Nitrogen (N), Phosphorous (P), Potassium (K), temperature, humidity, pH, and rainfall. The system processes user inputs using a trained machine learning model and provides crop recommendations, suitability analysis, and productivity insights through an easy-to-use web application. This enables farmers, researchers, and policymakers to make accurate, data-driven agricultural decisions.</w:t>
                  </w:r>
                </w:p>
              </w:tc>
            </w:tr>
            <w:tr w:rsidR="009C1623" w:rsidRPr="009C1623" w:rsidTr="009C1623">
              <w:trPr>
                <w:cnfStyle w:val="000000100000"/>
              </w:trPr>
              <w:tc>
                <w:tcPr>
                  <w:cnfStyle w:val="001000000000"/>
                  <w:tcW w:w="0" w:type="auto"/>
                  <w:hideMark/>
                </w:tcPr>
                <w:p w:rsidR="009C1623" w:rsidRPr="009C1623" w:rsidRDefault="009C1623" w:rsidP="00CB5513">
                  <w:pPr>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3</w:t>
                  </w:r>
                </w:p>
              </w:tc>
              <w:tc>
                <w:tcPr>
                  <w:tcW w:w="0" w:type="auto"/>
                  <w:hideMark/>
                </w:tcPr>
                <w:p w:rsidR="009C1623" w:rsidRPr="009C1623" w:rsidRDefault="009C1623" w:rsidP="00CB5513">
                  <w:pPr>
                    <w:cnfStyle w:val="0000001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b/>
                      <w:bCs/>
                      <w:sz w:val="24"/>
                      <w:szCs w:val="24"/>
                      <w:lang w:val="en-US" w:eastAsia="en-US"/>
                    </w:rPr>
                    <w:t>Novelty / Uniqueness</w:t>
                  </w:r>
                </w:p>
              </w:tc>
              <w:tc>
                <w:tcPr>
                  <w:tcW w:w="0" w:type="auto"/>
                  <w:hideMark/>
                </w:tcPr>
                <w:p w:rsidR="009C1623" w:rsidRPr="009C1623" w:rsidRDefault="009C1623" w:rsidP="00CB5513">
                  <w:pPr>
                    <w:cnfStyle w:val="0000001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 xml:space="preserve">The uniqueness of </w:t>
                  </w:r>
                  <w:proofErr w:type="spellStart"/>
                  <w:r w:rsidRPr="009C1623">
                    <w:rPr>
                      <w:rFonts w:ascii="Times New Roman" w:eastAsia="Times New Roman" w:hAnsi="Times New Roman" w:cs="Times New Roman"/>
                      <w:sz w:val="24"/>
                      <w:szCs w:val="24"/>
                      <w:lang w:val="en-US" w:eastAsia="en-US"/>
                    </w:rPr>
                    <w:t>OptiCrop</w:t>
                  </w:r>
                  <w:proofErr w:type="spellEnd"/>
                  <w:r w:rsidRPr="009C1623">
                    <w:rPr>
                      <w:rFonts w:ascii="Times New Roman" w:eastAsia="Times New Roman" w:hAnsi="Times New Roman" w:cs="Times New Roman"/>
                      <w:sz w:val="24"/>
                      <w:szCs w:val="24"/>
                      <w:lang w:val="en-US" w:eastAsia="en-US"/>
                    </w:rPr>
                    <w:t xml:space="preserve"> lies in its integration of multiple environmental parameters with Machine Learning to generate accurate crop recommendations. Unlike traditional farming advice, the system provides instant predictions, crop suitability analysis, and productivity insights based on real data. It supports sustainable farming by optimizing fertilizer usage, improving resource efficiency, and assisting both farmers and agricultural researchers with intelligent decision-making.</w:t>
                  </w:r>
                </w:p>
              </w:tc>
            </w:tr>
            <w:tr w:rsidR="009C1623" w:rsidRPr="009C1623" w:rsidTr="009C1623">
              <w:tc>
                <w:tcPr>
                  <w:cnfStyle w:val="001000000000"/>
                  <w:tcW w:w="0" w:type="auto"/>
                  <w:hideMark/>
                </w:tcPr>
                <w:p w:rsidR="009C1623" w:rsidRPr="009C1623" w:rsidRDefault="009C1623" w:rsidP="00CB5513">
                  <w:pPr>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4</w:t>
                  </w:r>
                </w:p>
              </w:tc>
              <w:tc>
                <w:tcPr>
                  <w:tcW w:w="0" w:type="auto"/>
                  <w:hideMark/>
                </w:tcPr>
                <w:p w:rsidR="009C1623" w:rsidRPr="009C1623" w:rsidRDefault="009C1623" w:rsidP="00CB5513">
                  <w:pPr>
                    <w:cnfStyle w:val="0000000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b/>
                      <w:bCs/>
                      <w:sz w:val="24"/>
                      <w:szCs w:val="24"/>
                      <w:lang w:val="en-US" w:eastAsia="en-US"/>
                    </w:rPr>
                    <w:t>Social Impact / Customer Satisfaction</w:t>
                  </w:r>
                </w:p>
              </w:tc>
              <w:tc>
                <w:tcPr>
                  <w:tcW w:w="0" w:type="auto"/>
                  <w:hideMark/>
                </w:tcPr>
                <w:p w:rsidR="009C1623" w:rsidRPr="009C1623" w:rsidRDefault="009C1623" w:rsidP="00CB5513">
                  <w:pPr>
                    <w:cnfStyle w:val="000000000000"/>
                    <w:rPr>
                      <w:rFonts w:ascii="Times New Roman" w:eastAsia="Times New Roman" w:hAnsi="Times New Roman" w:cs="Times New Roman"/>
                      <w:sz w:val="24"/>
                      <w:szCs w:val="24"/>
                      <w:lang w:val="en-US" w:eastAsia="en-US"/>
                    </w:rPr>
                  </w:pPr>
                  <w:proofErr w:type="spellStart"/>
                  <w:r w:rsidRPr="009C1623">
                    <w:rPr>
                      <w:rFonts w:ascii="Times New Roman" w:eastAsia="Times New Roman" w:hAnsi="Times New Roman" w:cs="Times New Roman"/>
                      <w:sz w:val="24"/>
                      <w:szCs w:val="24"/>
                      <w:lang w:val="en-US" w:eastAsia="en-US"/>
                    </w:rPr>
                    <w:t>OptiCrop</w:t>
                  </w:r>
                  <w:proofErr w:type="spellEnd"/>
                  <w:r w:rsidRPr="009C1623">
                    <w:rPr>
                      <w:rFonts w:ascii="Times New Roman" w:eastAsia="Times New Roman" w:hAnsi="Times New Roman" w:cs="Times New Roman"/>
                      <w:sz w:val="24"/>
                      <w:szCs w:val="24"/>
                      <w:lang w:val="en-US" w:eastAsia="en-US"/>
                    </w:rPr>
                    <w:t xml:space="preserve"> contributes to sustainable agriculture by helping farmers increase crop yield while reducing production costs and resource wastage. The system promotes scientific farming practices, improves farmers' income, supports food security, and encourages environmentally friendly agriculture. Researchers and policymakers can also use the platform to study crop-environment relationships and develop better agricultural policies, resulting in greater customer satisfaction and social welfare.</w:t>
                  </w:r>
                </w:p>
              </w:tc>
            </w:tr>
            <w:tr w:rsidR="009C1623" w:rsidRPr="009C1623" w:rsidTr="009C1623">
              <w:trPr>
                <w:cnfStyle w:val="000000100000"/>
              </w:trPr>
              <w:tc>
                <w:tcPr>
                  <w:cnfStyle w:val="001000000000"/>
                  <w:tcW w:w="0" w:type="auto"/>
                  <w:hideMark/>
                </w:tcPr>
                <w:p w:rsidR="009C1623" w:rsidRPr="009C1623" w:rsidRDefault="009C1623" w:rsidP="00CB5513">
                  <w:pPr>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5</w:t>
                  </w:r>
                </w:p>
              </w:tc>
              <w:tc>
                <w:tcPr>
                  <w:tcW w:w="0" w:type="auto"/>
                  <w:hideMark/>
                </w:tcPr>
                <w:p w:rsidR="009C1623" w:rsidRPr="009C1623" w:rsidRDefault="009C1623" w:rsidP="00CB5513">
                  <w:pPr>
                    <w:cnfStyle w:val="0000001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b/>
                      <w:bCs/>
                      <w:sz w:val="24"/>
                      <w:szCs w:val="24"/>
                      <w:lang w:val="en-US" w:eastAsia="en-US"/>
                    </w:rPr>
                    <w:t>Business Model (Revenue Model)</w:t>
                  </w:r>
                </w:p>
              </w:tc>
              <w:tc>
                <w:tcPr>
                  <w:tcW w:w="0" w:type="auto"/>
                  <w:hideMark/>
                </w:tcPr>
                <w:p w:rsidR="009C1623" w:rsidRPr="009C1623" w:rsidRDefault="009C1623" w:rsidP="00CB5513">
                  <w:pPr>
                    <w:cnfStyle w:val="000000100000"/>
                    <w:rPr>
                      <w:rFonts w:ascii="Times New Roman" w:eastAsia="Times New Roman" w:hAnsi="Times New Roman" w:cs="Times New Roman"/>
                      <w:sz w:val="24"/>
                      <w:szCs w:val="24"/>
                      <w:lang w:val="en-US" w:eastAsia="en-US"/>
                    </w:rPr>
                  </w:pPr>
                  <w:proofErr w:type="spellStart"/>
                  <w:r w:rsidRPr="009C1623">
                    <w:rPr>
                      <w:rFonts w:ascii="Times New Roman" w:eastAsia="Times New Roman" w:hAnsi="Times New Roman" w:cs="Times New Roman"/>
                      <w:sz w:val="24"/>
                      <w:szCs w:val="24"/>
                      <w:lang w:val="en-US" w:eastAsia="en-US"/>
                    </w:rPr>
                    <w:t>OptiCrop</w:t>
                  </w:r>
                  <w:proofErr w:type="spellEnd"/>
                  <w:r w:rsidRPr="009C1623">
                    <w:rPr>
                      <w:rFonts w:ascii="Times New Roman" w:eastAsia="Times New Roman" w:hAnsi="Times New Roman" w:cs="Times New Roman"/>
                      <w:sz w:val="24"/>
                      <w:szCs w:val="24"/>
                      <w:lang w:val="en-US" w:eastAsia="en-US"/>
                    </w:rPr>
                    <w:t xml:space="preserve"> can adopt a </w:t>
                  </w:r>
                  <w:proofErr w:type="spellStart"/>
                  <w:r w:rsidRPr="009C1623">
                    <w:rPr>
                      <w:rFonts w:ascii="Times New Roman" w:eastAsia="Times New Roman" w:hAnsi="Times New Roman" w:cs="Times New Roman"/>
                      <w:b/>
                      <w:bCs/>
                      <w:sz w:val="24"/>
                      <w:szCs w:val="24"/>
                      <w:lang w:val="en-US" w:eastAsia="en-US"/>
                    </w:rPr>
                    <w:t>Freemium</w:t>
                  </w:r>
                  <w:proofErr w:type="spellEnd"/>
                  <w:r w:rsidRPr="009C1623">
                    <w:rPr>
                      <w:rFonts w:ascii="Times New Roman" w:eastAsia="Times New Roman" w:hAnsi="Times New Roman" w:cs="Times New Roman"/>
                      <w:b/>
                      <w:bCs/>
                      <w:sz w:val="24"/>
                      <w:szCs w:val="24"/>
                      <w:lang w:val="en-US" w:eastAsia="en-US"/>
                    </w:rPr>
                    <w:t xml:space="preserve"> Business Model</w:t>
                  </w:r>
                  <w:r w:rsidRPr="009C1623">
                    <w:rPr>
                      <w:rFonts w:ascii="Times New Roman" w:eastAsia="Times New Roman" w:hAnsi="Times New Roman" w:cs="Times New Roman"/>
                      <w:sz w:val="24"/>
                      <w:szCs w:val="24"/>
                      <w:lang w:val="en-US" w:eastAsia="en-US"/>
                    </w:rPr>
                    <w:t xml:space="preserve"> where basic crop recommendations are available free of cost, while premium features such as advanced analytics, downloadable </w:t>
                  </w:r>
                  <w:r w:rsidRPr="009C1623">
                    <w:rPr>
                      <w:rFonts w:ascii="Times New Roman" w:eastAsia="Times New Roman" w:hAnsi="Times New Roman" w:cs="Times New Roman"/>
                      <w:sz w:val="24"/>
                      <w:szCs w:val="24"/>
                      <w:lang w:val="en-US" w:eastAsia="en-US"/>
                    </w:rPr>
                    <w:lastRenderedPageBreak/>
                    <w:t xml:space="preserve">reports, historical prediction records, weather integration, and personalized farming recommendations are offered through subscription plans. Additional revenue can be generated by partnering with government agricultural departments, </w:t>
                  </w:r>
                  <w:proofErr w:type="spellStart"/>
                  <w:r w:rsidRPr="009C1623">
                    <w:rPr>
                      <w:rFonts w:ascii="Times New Roman" w:eastAsia="Times New Roman" w:hAnsi="Times New Roman" w:cs="Times New Roman"/>
                      <w:sz w:val="24"/>
                      <w:szCs w:val="24"/>
                      <w:lang w:val="en-US" w:eastAsia="en-US"/>
                    </w:rPr>
                    <w:t>agri</w:t>
                  </w:r>
                  <w:proofErr w:type="spellEnd"/>
                  <w:r w:rsidRPr="009C1623">
                    <w:rPr>
                      <w:rFonts w:ascii="Times New Roman" w:eastAsia="Times New Roman" w:hAnsi="Times New Roman" w:cs="Times New Roman"/>
                      <w:sz w:val="24"/>
                      <w:szCs w:val="24"/>
                      <w:lang w:val="en-US" w:eastAsia="en-US"/>
                    </w:rPr>
                    <w:t>-tech companies, fertilizer manufacturers, seed suppliers, and research organizations through licensing and enterprise solutions.</w:t>
                  </w:r>
                </w:p>
              </w:tc>
            </w:tr>
            <w:tr w:rsidR="009C1623" w:rsidRPr="009C1623" w:rsidTr="009C1623">
              <w:tc>
                <w:tcPr>
                  <w:cnfStyle w:val="001000000000"/>
                  <w:tcW w:w="0" w:type="auto"/>
                  <w:hideMark/>
                </w:tcPr>
                <w:p w:rsidR="009C1623" w:rsidRPr="009C1623" w:rsidRDefault="009C1623" w:rsidP="00CB5513">
                  <w:pPr>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lastRenderedPageBreak/>
                    <w:t>6</w:t>
                  </w:r>
                </w:p>
              </w:tc>
              <w:tc>
                <w:tcPr>
                  <w:tcW w:w="0" w:type="auto"/>
                  <w:hideMark/>
                </w:tcPr>
                <w:p w:rsidR="009C1623" w:rsidRPr="009C1623" w:rsidRDefault="009C1623" w:rsidP="00CB5513">
                  <w:pPr>
                    <w:cnfStyle w:val="0000000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b/>
                      <w:bCs/>
                      <w:sz w:val="24"/>
                      <w:szCs w:val="24"/>
                      <w:lang w:val="en-US" w:eastAsia="en-US"/>
                    </w:rPr>
                    <w:t>Scalability of the Solution</w:t>
                  </w:r>
                </w:p>
              </w:tc>
              <w:tc>
                <w:tcPr>
                  <w:tcW w:w="0" w:type="auto"/>
                  <w:hideMark/>
                </w:tcPr>
                <w:p w:rsidR="009C1623" w:rsidRPr="009C1623" w:rsidRDefault="009C1623" w:rsidP="00CB5513">
                  <w:pPr>
                    <w:cnfStyle w:val="000000000000"/>
                    <w:rPr>
                      <w:rFonts w:ascii="Times New Roman" w:eastAsia="Times New Roman" w:hAnsi="Times New Roman" w:cs="Times New Roman"/>
                      <w:sz w:val="24"/>
                      <w:szCs w:val="24"/>
                      <w:lang w:val="en-US" w:eastAsia="en-US"/>
                    </w:rPr>
                  </w:pPr>
                  <w:r w:rsidRPr="009C1623">
                    <w:rPr>
                      <w:rFonts w:ascii="Times New Roman" w:eastAsia="Times New Roman" w:hAnsi="Times New Roman" w:cs="Times New Roman"/>
                      <w:sz w:val="24"/>
                      <w:szCs w:val="24"/>
                      <w:lang w:val="en-US" w:eastAsia="en-US"/>
                    </w:rPr>
                    <w:t xml:space="preserve">The system is designed using a scalable architecture that supports increasing numbers of users, larger agricultural datasets, and additional crop varieties without major modifications. It can be deployed on cloud platforms to handle multiple concurrent users and expanded by integrating real-time weather APIs, </w:t>
                  </w:r>
                  <w:proofErr w:type="spellStart"/>
                  <w:r w:rsidRPr="009C1623">
                    <w:rPr>
                      <w:rFonts w:ascii="Times New Roman" w:eastAsia="Times New Roman" w:hAnsi="Times New Roman" w:cs="Times New Roman"/>
                      <w:sz w:val="24"/>
                      <w:szCs w:val="24"/>
                      <w:lang w:val="en-US" w:eastAsia="en-US"/>
                    </w:rPr>
                    <w:t>IoT</w:t>
                  </w:r>
                  <w:proofErr w:type="spellEnd"/>
                  <w:r w:rsidRPr="009C1623">
                    <w:rPr>
                      <w:rFonts w:ascii="Times New Roman" w:eastAsia="Times New Roman" w:hAnsi="Times New Roman" w:cs="Times New Roman"/>
                      <w:sz w:val="24"/>
                      <w:szCs w:val="24"/>
                      <w:lang w:val="en-US" w:eastAsia="en-US"/>
                    </w:rPr>
                    <w:t xml:space="preserve">-based soil sensors, satellite imagery, multilingual support, and mobile applications. This flexibility makes </w:t>
                  </w:r>
                  <w:proofErr w:type="spellStart"/>
                  <w:r w:rsidRPr="009C1623">
                    <w:rPr>
                      <w:rFonts w:ascii="Times New Roman" w:eastAsia="Times New Roman" w:hAnsi="Times New Roman" w:cs="Times New Roman"/>
                      <w:sz w:val="24"/>
                      <w:szCs w:val="24"/>
                      <w:lang w:val="en-US" w:eastAsia="en-US"/>
                    </w:rPr>
                    <w:t>OptiCrop</w:t>
                  </w:r>
                  <w:proofErr w:type="spellEnd"/>
                  <w:r w:rsidRPr="009C1623">
                    <w:rPr>
                      <w:rFonts w:ascii="Times New Roman" w:eastAsia="Times New Roman" w:hAnsi="Times New Roman" w:cs="Times New Roman"/>
                      <w:sz w:val="24"/>
                      <w:szCs w:val="24"/>
                      <w:lang w:val="en-US" w:eastAsia="en-US"/>
                    </w:rPr>
                    <w:t xml:space="preserve"> suitable for regional, national, and international agricultural deployment.</w:t>
                  </w:r>
                </w:p>
              </w:tc>
            </w:tr>
          </w:tbl>
          <w:p w:rsidR="009C1623" w:rsidRDefault="009C1623"/>
        </w:tc>
      </w:tr>
    </w:tbl>
    <w:p w:rsidR="00604E29" w:rsidRDefault="00604E29" w:rsidP="009C1623"/>
    <w:sectPr w:rsidR="00604E29" w:rsidSect="00A961B1">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04E29"/>
    <w:rsid w:val="00350B1D"/>
    <w:rsid w:val="00604E29"/>
    <w:rsid w:val="009C1623"/>
    <w:rsid w:val="00A961B1"/>
    <w:rsid w:val="00C27B72"/>
    <w:rsid w:val="00C7556B"/>
    <w:rsid w:val="00D90E76"/>
    <w:rsid w:val="00F641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61B1"/>
  </w:style>
  <w:style w:type="paragraph" w:styleId="Heading1">
    <w:name w:val="heading 1"/>
    <w:basedOn w:val="Normal"/>
    <w:next w:val="Normal"/>
    <w:uiPriority w:val="9"/>
    <w:qFormat/>
    <w:rsid w:val="00A961B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A961B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A961B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A961B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A961B1"/>
    <w:pPr>
      <w:keepNext/>
      <w:keepLines/>
      <w:spacing w:before="220" w:after="40"/>
      <w:outlineLvl w:val="4"/>
    </w:pPr>
    <w:rPr>
      <w:b/>
    </w:rPr>
  </w:style>
  <w:style w:type="paragraph" w:styleId="Heading6">
    <w:name w:val="heading 6"/>
    <w:basedOn w:val="Normal"/>
    <w:next w:val="Normal"/>
    <w:uiPriority w:val="9"/>
    <w:semiHidden/>
    <w:unhideWhenUsed/>
    <w:qFormat/>
    <w:rsid w:val="00A961B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961B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A961B1"/>
    <w:pPr>
      <w:keepNext/>
      <w:keepLines/>
      <w:spacing w:before="360" w:after="80"/>
    </w:pPr>
    <w:rPr>
      <w:rFonts w:ascii="Georgia" w:eastAsia="Georgia" w:hAnsi="Georgia" w:cs="Georgia"/>
      <w:i/>
      <w:color w:val="666666"/>
      <w:sz w:val="48"/>
      <w:szCs w:val="48"/>
    </w:rPr>
  </w:style>
  <w:style w:type="table" w:customStyle="1" w:styleId="a">
    <w:basedOn w:val="TableNormal"/>
    <w:rsid w:val="00A961B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A961B1"/>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9C1623"/>
    <w:rPr>
      <w:b/>
      <w:bCs/>
    </w:rPr>
  </w:style>
  <w:style w:type="table" w:styleId="LightShading">
    <w:name w:val="Light Shading"/>
    <w:basedOn w:val="TableNormal"/>
    <w:uiPriority w:val="60"/>
    <w:rsid w:val="009C162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r="http://schemas.openxmlformats.org/officeDocument/2006/relationships" xmlns:w="http://schemas.openxmlformats.org/wordprocessingml/2006/main">
  <w:divs>
    <w:div w:id="1391689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AQBALL</cp:lastModifiedBy>
  <cp:revision>6</cp:revision>
  <dcterms:created xsi:type="dcterms:W3CDTF">2022-09-18T16:51:00Z</dcterms:created>
  <dcterms:modified xsi:type="dcterms:W3CDTF">2026-07-05T01:27:00Z</dcterms:modified>
</cp:coreProperties>
</file>