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dff78eba306eda96d9915fb724656d54683a50"/>
    <w:p>
      <w:pPr>
        <w:pStyle w:val="Heading1"/>
      </w:pPr>
      <w:r>
        <w:t xml:space="preserve">Feedback on</w:t>
      </w:r>
      <w:r>
        <w:t xml:space="preserve"> </w:t>
      </w:r>
      <w:r>
        <w:t xml:space="preserve">“</w:t>
      </w:r>
      <w:r>
        <w:t xml:space="preserve">Process from Start to Finish: Lovable to Backend</w:t>
      </w:r>
      <w:r>
        <w:t xml:space="preserve">”</w:t>
      </w:r>
      <w:r>
        <w:t xml:space="preserve"> </w:t>
      </w:r>
      <w:r>
        <w:t xml:space="preserve">(Version 2)</w:t>
      </w:r>
    </w:p>
    <w:p>
      <w:pPr>
        <w:pStyle w:val="FirstParagraph"/>
      </w:pPr>
      <w:r>
        <w:rPr>
          <w:bCs/>
          <w:b/>
        </w:rPr>
        <w:t xml:space="preserve">To:</w:t>
      </w:r>
      <w:r>
        <w:t xml:space="preserve"> </w:t>
      </w:r>
      <w:r>
        <w:t xml:space="preserve">the author of the process document ·</w:t>
      </w:r>
      <w:r>
        <w:t xml:space="preserve"> </w:t>
      </w:r>
      <w:r>
        <w:rPr>
          <w:bCs/>
          <w:b/>
        </w:rPr>
        <w:t xml:space="preserve">From:</w:t>
      </w:r>
      <w:r>
        <w:t xml:space="preserve"> </w:t>
      </w:r>
      <w:r>
        <w:t xml:space="preserve">the process review ·</w:t>
      </w:r>
      <w:r>
        <w:t xml:space="preserve"> </w:t>
      </w:r>
      <w:r>
        <w:rPr>
          <w:bCs/>
          <w:b/>
        </w:rPr>
        <w:t xml:space="preserve">Date:</w:t>
      </w:r>
      <w:r>
        <w:t xml:space="preserve"> </w:t>
      </w:r>
      <w:r>
        <w:t xml:space="preserve">23 October 2026</w:t>
      </w:r>
    </w:p>
    <w:p>
      <w:pPr>
        <w:pStyle w:val="BodyText"/>
      </w:pPr>
      <w:r>
        <w:t xml:space="preserve">Thank you for this document. It turns a large set of specifications into a single path from baseline to release. That is the hardest part of a process document, and you did it in about 2,200 words. This note is the short version of the review: what to keep, the five changes that matter most, and one habit for next time. The full detail is in the Process Review Report, and the edited text is Version 3.</w:t>
      </w:r>
    </w:p>
    <w:bookmarkStart w:id="20" w:name="what-works-keep-doing-this"/>
    <w:p>
      <w:pPr>
        <w:pStyle w:val="Heading2"/>
      </w:pPr>
      <w:r>
        <w:t xml:space="preserve">What works — keep doing this</w:t>
      </w:r>
    </w:p>
    <w:p>
      <w:pPr>
        <w:numPr>
          <w:ilvl w:val="0"/>
          <w:numId w:val="1001"/>
        </w:numPr>
        <w:pStyle w:val="Compact"/>
      </w:pPr>
      <w:r>
        <w:rPr>
          <w:bCs/>
          <w:b/>
        </w:rPr>
        <w:t xml:space="preserve">Evidence before claims.</w:t>
      </w:r>
      <w:r>
        <w:t xml:space="preserve"> </w:t>
      </w:r>
      <w:r>
        <w:t xml:space="preserve">Phase 0 refuses to quote old test counts until they are re-run. Phase 8 says a status becomes</w:t>
      </w:r>
      <w:r>
        <w:t xml:space="preserve"> </w:t>
      </w:r>
      <w:r>
        <w:t xml:space="preserve">“</w:t>
      </w:r>
      <w:r>
        <w:t xml:space="preserve">Verified</w:t>
      </w:r>
      <w:r>
        <w:t xml:space="preserve">”</w:t>
      </w:r>
      <w:r>
        <w:t xml:space="preserve"> </w:t>
      </w:r>
      <w:r>
        <w:t xml:space="preserve">only with a recorded result. That discipline is what makes the rest of the package trustworthy.</w:t>
      </w:r>
    </w:p>
    <w:p>
      <w:pPr>
        <w:numPr>
          <w:ilvl w:val="0"/>
          <w:numId w:val="1001"/>
        </w:numPr>
        <w:pStyle w:val="Compact"/>
      </w:pPr>
      <w:r>
        <w:rPr>
          <w:bCs/>
          <w:b/>
        </w:rPr>
        <w:t xml:space="preserve">Reality before design.</w:t>
      </w:r>
      <w:r>
        <w:t xml:space="preserve"> </w:t>
      </w:r>
      <w:r>
        <w:t xml:space="preserve">Phase 1 runs live checks before Phase 2 decides anything, so screens are designed for the system that exists, not the one the documents describe.</w:t>
      </w:r>
    </w:p>
    <w:p>
      <w:pPr>
        <w:numPr>
          <w:ilvl w:val="0"/>
          <w:numId w:val="1001"/>
        </w:numPr>
        <w:pStyle w:val="Compact"/>
      </w:pPr>
      <w:r>
        <w:rPr>
          <w:bCs/>
          <w:b/>
        </w:rPr>
        <w:t xml:space="preserve">The contract comes from the code.</w:t>
      </w:r>
      <w:r>
        <w:t xml:space="preserve"> </w:t>
      </w:r>
      <w:r>
        <w:t xml:space="preserve">“</w:t>
      </w:r>
      <w:r>
        <w:t xml:space="preserve">Field names are copied from the code, not from the documents</w:t>
      </w:r>
      <w:r>
        <w:t xml:space="preserve">”</w:t>
      </w:r>
      <w:r>
        <w:t xml:space="preserve"> </w:t>
      </w:r>
      <w:r>
        <w:t xml:space="preserve">is the single best line in the document. It will prevent more integration defects than any other step.</w:t>
      </w:r>
    </w:p>
    <w:p>
      <w:pPr>
        <w:numPr>
          <w:ilvl w:val="0"/>
          <w:numId w:val="1001"/>
        </w:numPr>
        <w:pStyle w:val="Compact"/>
      </w:pPr>
      <w:r>
        <w:rPr>
          <w:bCs/>
          <w:b/>
        </w:rPr>
        <w:t xml:space="preserve">Lovable discipline.</w:t>
      </w:r>
      <w:r>
        <w:t xml:space="preserve"> </w:t>
      </w:r>
      <w:r>
        <w:t xml:space="preserve">Batches go one at a time, with one problem per correction and no backend in the prototype. That protects both the credits and the fidelity of the prototype.</w:t>
      </w:r>
    </w:p>
    <w:p>
      <w:pPr>
        <w:numPr>
          <w:ilvl w:val="0"/>
          <w:numId w:val="1001"/>
        </w:numPr>
        <w:pStyle w:val="Compact"/>
      </w:pPr>
      <w:r>
        <w:rPr>
          <w:bCs/>
          <w:b/>
        </w:rPr>
        <w:t xml:space="preserve">Refusal tests.</w:t>
      </w:r>
      <w:r>
        <w:t xml:space="preserve"> </w:t>
      </w:r>
      <w:r>
        <w:t xml:space="preserve">Phase 5 checks that the wrong account is refused, not only that the right one gets in.</w:t>
      </w:r>
    </w:p>
    <w:bookmarkEnd w:id="20"/>
    <w:bookmarkStart w:id="21" w:name="the-five-changes-that-matter-most"/>
    <w:p>
      <w:pPr>
        <w:pStyle w:val="Heading2"/>
      </w:pPr>
      <w:r>
        <w:t xml:space="preserve">The five changes that matter most</w:t>
      </w:r>
    </w:p>
    <w:p>
      <w:pPr>
        <w:numPr>
          <w:ilvl w:val="0"/>
          <w:numId w:val="1002"/>
        </w:numPr>
        <w:pStyle w:val="Compact"/>
      </w:pPr>
      <w:r>
        <w:rPr>
          <w:bCs/>
          <w:b/>
        </w:rPr>
        <w:t xml:space="preserve">Treat secrets and exposures as incidents, not paperwork.</w:t>
      </w:r>
      <w:r>
        <w:t xml:space="preserve"> </w:t>
      </w:r>
      <w:r>
        <w:t xml:space="preserve">The demo password must be rotated in Phase 0; removing it from a document does not stop it working. A confirmed public file path must be contained the same day, through a named incident path, not recorded for release.</w:t>
      </w:r>
    </w:p>
    <w:p>
      <w:pPr>
        <w:numPr>
          <w:ilvl w:val="0"/>
          <w:numId w:val="1002"/>
        </w:numPr>
        <w:pStyle w:val="Compact"/>
      </w:pPr>
      <w:r>
        <w:rPr>
          <w:bCs/>
          <w:b/>
        </w:rPr>
        <w:t xml:space="preserve">Make the gates agree, and make them per batch.</w:t>
      </w:r>
      <w:r>
        <w:t xml:space="preserve"> </w:t>
      </w:r>
      <w:r>
        <w:t xml:space="preserve">DEC-01 currently reads as both open and decided, and the Phase 2 gate, its table and the summary list different decisions. One gate matrix — this batch needs these decisions, checks and contract rows — removes the contradiction and lets work start sooner.</w:t>
      </w:r>
    </w:p>
    <w:p>
      <w:pPr>
        <w:numPr>
          <w:ilvl w:val="0"/>
          <w:numId w:val="1002"/>
        </w:numPr>
        <w:pStyle w:val="Compact"/>
      </w:pPr>
      <w:r>
        <w:rPr>
          <w:bCs/>
          <w:b/>
        </w:rPr>
        <w:t xml:space="preserve">Test the risks this platform actually has.</w:t>
      </w:r>
      <w:r>
        <w:t xml:space="preserve"> </w:t>
      </w:r>
      <w:r>
        <w:t xml:space="preserve">These are: one institute seeing another’s data; grades not reaching Moodle; Safari and the Moodle mobile app inside an iframe; and the security basics (CSRF, framing, uploaded EPUBs, CSV exports). None is in Phase 6 today.</w:t>
      </w:r>
    </w:p>
    <w:p>
      <w:pPr>
        <w:numPr>
          <w:ilvl w:val="0"/>
          <w:numId w:val="1002"/>
        </w:numPr>
        <w:pStyle w:val="Compact"/>
      </w:pPr>
      <w:r>
        <w:rPr>
          <w:bCs/>
          <w:b/>
        </w:rPr>
        <w:t xml:space="preserve">Connect what exists; don’t rebuild it.</w:t>
      </w:r>
      <w:r>
        <w:t xml:space="preserve"> </w:t>
      </w:r>
      <w:r>
        <w:t xml:space="preserve">The routes, guards and templates already exist. Phase 5 should change existing templates to match the accepted design and leave handlers and guards alone unless a contract defect says otherwise. Add a Definition of Done per screen, so</w:t>
      </w:r>
      <w:r>
        <w:t xml:space="preserve"> </w:t>
      </w:r>
      <w:r>
        <w:t xml:space="preserve">“</w:t>
      </w:r>
      <w:r>
        <w:t xml:space="preserve">connected</w:t>
      </w:r>
      <w:r>
        <w:t xml:space="preserve">”</w:t>
      </w:r>
      <w:r>
        <w:t xml:space="preserve"> </w:t>
      </w:r>
      <w:r>
        <w:t xml:space="preserve">means the same thing to everyone.</w:t>
      </w:r>
    </w:p>
    <w:p>
      <w:pPr>
        <w:numPr>
          <w:ilvl w:val="0"/>
          <w:numId w:val="1002"/>
        </w:numPr>
        <w:pStyle w:val="Compact"/>
      </w:pPr>
      <w:r>
        <w:rPr>
          <w:bCs/>
          <w:b/>
        </w:rPr>
        <w:t xml:space="preserve">Check learning at every stage, not just in the prompts.</w:t>
      </w:r>
      <w:r>
        <w:t xml:space="preserve"> </w:t>
      </w:r>
      <w:r>
        <w:t xml:space="preserve">EdVidura’s claim is better learning. A connected screen should still state its learning purpose and use the learner vocabulary, an instructional designer should sign it, and the learning-gain baseline must be captured before the first learner starts.</w:t>
      </w:r>
    </w:p>
    <w:bookmarkEnd w:id="21"/>
    <w:bookmarkStart w:id="22" w:name="one-habit-for-the-next-document"/>
    <w:p>
      <w:pPr>
        <w:pStyle w:val="Heading2"/>
      </w:pPr>
      <w:r>
        <w:t xml:space="preserve">One habit for the next document</w:t>
      </w:r>
    </w:p>
    <w:p>
      <w:pPr>
        <w:pStyle w:val="FirstParagraph"/>
      </w:pPr>
      <w:r>
        <w:rPr>
          <w:bCs/>
          <w:b/>
        </w:rPr>
        <w:t xml:space="preserve">Write the gate first, then the steps.</w:t>
      </w:r>
      <w:r>
        <w:t xml:space="preserve"> </w:t>
      </w:r>
      <w:r>
        <w:t xml:space="preserve">For each phase, start with one sentence:</w:t>
      </w:r>
      <w:r>
        <w:t xml:space="preserve"> </w:t>
      </w:r>
      <w:r>
        <w:t xml:space="preserve">“</w:t>
      </w:r>
      <w:r>
        <w:t xml:space="preserve">We may leave this phase when ___ is recorded in</w:t>
      </w:r>
      <w:r>
        <w:t xml:space="preserve"> </w:t>
      </w:r>
      <w:r>
        <w:rPr>
          <w:iCs/>
          <w:i/>
          <w:bCs/>
          <w:b/>
        </w:rPr>
        <w:t xml:space="preserve">, signed by</w:t>
      </w:r>
      <w:r>
        <w:rPr>
          <w:iCs/>
          <w:i/>
          <w:bCs/>
          <w:b/>
        </w:rPr>
        <w:t xml:space="preserve"> </w:t>
      </w:r>
      <w:r>
        <w:t xml:space="preserve">.</w:t>
      </w:r>
      <w:r>
        <w:t xml:space="preserve">”</w:t>
      </w:r>
      <w:r>
        <w:t xml:space="preserve"> </w:t>
      </w:r>
      <w:r>
        <w:t xml:space="preserve">Then write only the steps that produce that evidence. Most of the contradictions in Version 2 come from gates written after the steps, in three different places.</w:t>
      </w:r>
    </w:p>
    <w:bookmarkEnd w:id="22"/>
    <w:bookmarkStart w:id="23" w:name="offer"/>
    <w:p>
      <w:pPr>
        <w:pStyle w:val="Heading2"/>
      </w:pPr>
      <w:r>
        <w:t xml:space="preserve">Offer</w:t>
      </w:r>
    </w:p>
    <w:p>
      <w:pPr>
        <w:pStyle w:val="FirstParagraph"/>
      </w:pPr>
      <w:r>
        <w:t xml:space="preserve">I’m glad to pair-review the next revision, or to walk through Version 3 with you and the senior developer. Most of Version 3 is your structure with the gaps filled; your phase design was sound.</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2026-10-23T14:18:30Z</dcterms:created>
  <dcterms:modified xsi:type="dcterms:W3CDTF">2026-10-23T14:18:30Z</dcterms:modified>
</cp:coreProperties>
</file>

<file path=docProps/custom.xml><?xml version="1.0" encoding="utf-8"?>
<Properties xmlns="http://schemas.openxmlformats.org/officeDocument/2006/custom-properties" xmlns:vt="http://schemas.openxmlformats.org/officeDocument/2006/docPropsVTypes"/>
</file>